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E4206" w14:paraId="008EF3B3" w14:textId="77777777" w:rsidTr="005B0CB5">
        <w:trPr>
          <w:trHeight w:val="850"/>
        </w:trPr>
        <w:tc>
          <w:tcPr>
            <w:tcW w:w="4664" w:type="dxa"/>
            <w:shd w:val="clear" w:color="auto" w:fill="92D050"/>
          </w:tcPr>
          <w:p w14:paraId="20BA3ECC" w14:textId="2289FCCF" w:rsidR="00FE4206" w:rsidRPr="009D3538" w:rsidRDefault="002A2E06">
            <w:pPr>
              <w:rPr>
                <w:sz w:val="32"/>
                <w:szCs w:val="32"/>
              </w:rPr>
            </w:pPr>
            <w:r w:rsidRPr="009D3538">
              <w:rPr>
                <w:sz w:val="32"/>
                <w:szCs w:val="32"/>
              </w:rPr>
              <w:t>I</w:t>
            </w:r>
            <w:r w:rsidR="00FE4206" w:rsidRPr="009D3538">
              <w:rPr>
                <w:sz w:val="32"/>
                <w:szCs w:val="32"/>
              </w:rPr>
              <w:t>ndikator</w:t>
            </w:r>
          </w:p>
          <w:p w14:paraId="6FB59F97" w14:textId="23D4407A" w:rsidR="00FE4206" w:rsidRPr="009D3538" w:rsidRDefault="00FE4206">
            <w:pPr>
              <w:rPr>
                <w:sz w:val="32"/>
                <w:szCs w:val="32"/>
              </w:rPr>
            </w:pPr>
          </w:p>
        </w:tc>
        <w:tc>
          <w:tcPr>
            <w:tcW w:w="4665" w:type="dxa"/>
            <w:shd w:val="clear" w:color="auto" w:fill="92D050"/>
          </w:tcPr>
          <w:p w14:paraId="25B845CA" w14:textId="7DCEB810" w:rsidR="00FE4206" w:rsidRPr="009D3538" w:rsidRDefault="00FE4206">
            <w:pPr>
              <w:rPr>
                <w:sz w:val="32"/>
                <w:szCs w:val="32"/>
              </w:rPr>
            </w:pPr>
            <w:r w:rsidRPr="009D3538">
              <w:rPr>
                <w:sz w:val="32"/>
                <w:szCs w:val="32"/>
              </w:rPr>
              <w:t>Syft</w:t>
            </w:r>
            <w:r w:rsidR="002A2E06" w:rsidRPr="009D3538">
              <w:rPr>
                <w:sz w:val="32"/>
                <w:szCs w:val="32"/>
              </w:rPr>
              <w:t>e</w:t>
            </w:r>
            <w:r w:rsidR="003B7340" w:rsidRPr="009D3538">
              <w:rPr>
                <w:sz w:val="32"/>
                <w:szCs w:val="32"/>
              </w:rPr>
              <w:t xml:space="preserve">, </w:t>
            </w:r>
            <w:r w:rsidRPr="009D3538">
              <w:rPr>
                <w:sz w:val="32"/>
                <w:szCs w:val="32"/>
              </w:rPr>
              <w:t>beskrivning</w:t>
            </w:r>
            <w:r w:rsidR="003B7340" w:rsidRPr="009D3538">
              <w:rPr>
                <w:sz w:val="32"/>
                <w:szCs w:val="32"/>
              </w:rPr>
              <w:t xml:space="preserve"> eventuellt målvärde</w:t>
            </w:r>
          </w:p>
        </w:tc>
        <w:tc>
          <w:tcPr>
            <w:tcW w:w="4665" w:type="dxa"/>
            <w:shd w:val="clear" w:color="auto" w:fill="92D050"/>
          </w:tcPr>
          <w:p w14:paraId="295A1972" w14:textId="0AE18A09" w:rsidR="00FE4206" w:rsidRPr="009D3538" w:rsidRDefault="009D3538">
            <w:pPr>
              <w:rPr>
                <w:sz w:val="32"/>
                <w:szCs w:val="32"/>
              </w:rPr>
            </w:pPr>
            <w:r w:rsidRPr="009D3538">
              <w:rPr>
                <w:sz w:val="32"/>
                <w:szCs w:val="32"/>
              </w:rPr>
              <w:t>Datakälla</w:t>
            </w:r>
            <w:r w:rsidR="002A2E06" w:rsidRPr="009D3538">
              <w:rPr>
                <w:sz w:val="32"/>
                <w:szCs w:val="32"/>
              </w:rPr>
              <w:t xml:space="preserve"> </w:t>
            </w:r>
          </w:p>
        </w:tc>
      </w:tr>
      <w:tr w:rsidR="00FE4206" w14:paraId="294C3E5E" w14:textId="77777777" w:rsidTr="005B0CB5">
        <w:trPr>
          <w:trHeight w:val="730"/>
        </w:trPr>
        <w:tc>
          <w:tcPr>
            <w:tcW w:w="4664" w:type="dxa"/>
          </w:tcPr>
          <w:p w14:paraId="0727BFDF" w14:textId="665F43A6" w:rsidR="00FE4206" w:rsidRPr="00DD66B0" w:rsidRDefault="00FE42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Antal listade</w:t>
            </w:r>
          </w:p>
        </w:tc>
        <w:tc>
          <w:tcPr>
            <w:tcW w:w="4665" w:type="dxa"/>
          </w:tcPr>
          <w:p w14:paraId="1020851A" w14:textId="5CC24259" w:rsidR="002A2E06" w:rsidRPr="00DD66B0" w:rsidRDefault="002A2E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1AF87714" w14:textId="184204A4" w:rsidR="00FE4206" w:rsidRPr="00DD66B0" w:rsidRDefault="001F142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</w:t>
            </w:r>
            <w:r w:rsidR="002A2E06" w:rsidRPr="00DD66B0">
              <w:rPr>
                <w:rFonts w:asciiTheme="majorHAnsi" w:hAnsiTheme="majorHAnsi" w:cstheme="majorHAnsi"/>
              </w:rPr>
              <w:t>tt b</w:t>
            </w:r>
            <w:r w:rsidR="00FE4206" w:rsidRPr="00DD66B0">
              <w:rPr>
                <w:rFonts w:asciiTheme="majorHAnsi" w:hAnsiTheme="majorHAnsi" w:cstheme="majorHAnsi"/>
              </w:rPr>
              <w:t>eskriv</w:t>
            </w:r>
            <w:r w:rsidR="002A2E06" w:rsidRPr="00DD66B0">
              <w:rPr>
                <w:rFonts w:asciiTheme="majorHAnsi" w:hAnsiTheme="majorHAnsi" w:cstheme="majorHAnsi"/>
              </w:rPr>
              <w:t>a</w:t>
            </w:r>
            <w:r w:rsidR="00FE4206" w:rsidRPr="00DD66B0">
              <w:rPr>
                <w:rFonts w:asciiTheme="majorHAnsi" w:hAnsiTheme="majorHAnsi" w:cstheme="majorHAnsi"/>
              </w:rPr>
              <w:t xml:space="preserve"> antal patienter som valt vårdcentralen den 31 december</w:t>
            </w:r>
          </w:p>
        </w:tc>
        <w:tc>
          <w:tcPr>
            <w:tcW w:w="4665" w:type="dxa"/>
          </w:tcPr>
          <w:p w14:paraId="10A998E4" w14:textId="29D4F970" w:rsidR="00FE4206" w:rsidRPr="00DD66B0" w:rsidRDefault="00FE4206">
            <w:pPr>
              <w:rPr>
                <w:rStyle w:val="Hyperlnk"/>
                <w:rFonts w:asciiTheme="majorHAnsi" w:hAnsiTheme="majorHAnsi" w:cstheme="majorHAnsi"/>
              </w:rPr>
            </w:pPr>
          </w:p>
          <w:p w14:paraId="48FCE78F" w14:textId="555B1269" w:rsidR="00D54C23" w:rsidRPr="00DD66B0" w:rsidRDefault="00ED6712">
            <w:pPr>
              <w:rPr>
                <w:rFonts w:asciiTheme="majorHAnsi" w:hAnsiTheme="majorHAnsi" w:cstheme="majorHAnsi"/>
              </w:rPr>
            </w:pPr>
            <w:hyperlink r:id="rId4" w:history="1">
              <w:r w:rsidR="00D54C23" w:rsidRPr="00DD66B0">
                <w:rPr>
                  <w:rStyle w:val="Hyperlnk"/>
                  <w:rFonts w:asciiTheme="majorHAnsi" w:hAnsiTheme="majorHAnsi" w:cstheme="majorHAnsi"/>
                </w:rPr>
                <w:t xml:space="preserve">Listning - Power BI </w:t>
              </w:r>
              <w:proofErr w:type="spellStart"/>
              <w:r w:rsidR="00D54C23" w:rsidRPr="00DD66B0">
                <w:rPr>
                  <w:rStyle w:val="Hyperlnk"/>
                  <w:rFonts w:asciiTheme="majorHAnsi" w:hAnsiTheme="majorHAnsi" w:cstheme="majorHAnsi"/>
                </w:rPr>
                <w:t>Report</w:t>
              </w:r>
              <w:proofErr w:type="spellEnd"/>
              <w:r w:rsidR="00D54C23" w:rsidRPr="00DD66B0">
                <w:rPr>
                  <w:rStyle w:val="Hyperlnk"/>
                  <w:rFonts w:asciiTheme="majorHAnsi" w:hAnsiTheme="majorHAnsi" w:cstheme="majorHAnsi"/>
                </w:rPr>
                <w:t xml:space="preserve"> Server (rvn.se)</w:t>
              </w:r>
            </w:hyperlink>
          </w:p>
        </w:tc>
      </w:tr>
      <w:tr w:rsidR="00FE4206" w14:paraId="6CA7BDE3" w14:textId="77777777" w:rsidTr="005B0CB5">
        <w:tc>
          <w:tcPr>
            <w:tcW w:w="4664" w:type="dxa"/>
          </w:tcPr>
          <w:p w14:paraId="6D015D09" w14:textId="7E5428D7" w:rsidR="00FE4206" w:rsidRPr="00DD66B0" w:rsidRDefault="00FE42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Andel aktivt listade</w:t>
            </w:r>
          </w:p>
        </w:tc>
        <w:tc>
          <w:tcPr>
            <w:tcW w:w="4665" w:type="dxa"/>
          </w:tcPr>
          <w:p w14:paraId="7A7C105C" w14:textId="77777777" w:rsidR="002A2E06" w:rsidRPr="00DD66B0" w:rsidRDefault="002A2E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685B07A5" w14:textId="11DBE588" w:rsidR="00FE4206" w:rsidRPr="00DD66B0" w:rsidRDefault="00A522F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Beskriver hur stor andel av de listade vid egna vårdcentralen som sökt vård vid vårdcentralen under det senaste året. </w:t>
            </w:r>
          </w:p>
        </w:tc>
        <w:tc>
          <w:tcPr>
            <w:tcW w:w="4665" w:type="dxa"/>
          </w:tcPr>
          <w:p w14:paraId="07413C02" w14:textId="1218797E" w:rsidR="00FE4206" w:rsidRPr="00DD66B0" w:rsidRDefault="0044473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Uppgifter från planerings och uppföljningsenheten via källorna NCS cross och regionens datalager</w:t>
            </w:r>
          </w:p>
        </w:tc>
      </w:tr>
      <w:tr w:rsidR="00FE4206" w14:paraId="55438B6F" w14:textId="77777777" w:rsidTr="005B0CB5">
        <w:tc>
          <w:tcPr>
            <w:tcW w:w="4664" w:type="dxa"/>
          </w:tcPr>
          <w:p w14:paraId="7A2CB143" w14:textId="244F71EB" w:rsidR="00FE4206" w:rsidRPr="00DD66B0" w:rsidRDefault="00FE42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ACG (</w:t>
            </w:r>
            <w:proofErr w:type="spellStart"/>
            <w:r w:rsidRPr="00DD66B0">
              <w:rPr>
                <w:rFonts w:asciiTheme="majorHAnsi" w:hAnsiTheme="majorHAnsi" w:cstheme="majorHAnsi"/>
                <w:b/>
                <w:bCs/>
              </w:rPr>
              <w:t>Adjusted</w:t>
            </w:r>
            <w:proofErr w:type="spellEnd"/>
            <w:r w:rsidRPr="00DD66B0">
              <w:rPr>
                <w:rFonts w:asciiTheme="majorHAnsi" w:hAnsiTheme="majorHAnsi" w:cstheme="majorHAnsi"/>
                <w:b/>
                <w:bCs/>
              </w:rPr>
              <w:t xml:space="preserve"> Clinical Groups) </w:t>
            </w:r>
          </w:p>
        </w:tc>
        <w:tc>
          <w:tcPr>
            <w:tcW w:w="4665" w:type="dxa"/>
          </w:tcPr>
          <w:p w14:paraId="5D12A17A" w14:textId="77777777" w:rsidR="002A2E06" w:rsidRPr="00DD66B0" w:rsidRDefault="002A2E06">
            <w:pP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DD66B0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Syfte</w:t>
            </w:r>
          </w:p>
          <w:p w14:paraId="1C74DCCA" w14:textId="13E897C2" w:rsidR="00FE4206" w:rsidRPr="00DD66B0" w:rsidRDefault="00BB2AF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Beskriver patientens hälsotillstånd under en 18 månaders perioden bakåt i tiden, i syfte att förutspå det kommande vårdbehovet. </w:t>
            </w:r>
            <w:r w:rsidR="00FE4206" w:rsidRPr="00DD66B0">
              <w:rPr>
                <w:rFonts w:asciiTheme="majorHAnsi" w:hAnsiTheme="majorHAnsi" w:cstheme="majorHAnsi"/>
              </w:rPr>
              <w:t>Diagnoser hämtas för alla kontakter, både primärvård och sjukhusvård</w:t>
            </w:r>
            <w:r w:rsidRPr="00DD66B0">
              <w:rPr>
                <w:rFonts w:asciiTheme="majorHAnsi" w:hAnsiTheme="majorHAnsi" w:cstheme="majorHAnsi"/>
              </w:rPr>
              <w:t xml:space="preserve">. </w:t>
            </w:r>
          </w:p>
          <w:p w14:paraId="04294EC7" w14:textId="77777777" w:rsidR="002A2E06" w:rsidRPr="00DD66B0" w:rsidRDefault="002A2E06" w:rsidP="002A2E0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1F9944AA" w14:textId="7FC41C28" w:rsidR="002A2E06" w:rsidRPr="00DD66B0" w:rsidRDefault="00ED6712" w:rsidP="00DD66B0">
            <w:pPr>
              <w:rPr>
                <w:rFonts w:asciiTheme="majorHAnsi" w:hAnsiTheme="majorHAnsi" w:cstheme="majorHAnsi"/>
              </w:rPr>
            </w:pPr>
            <w:hyperlink r:id="rId5" w:history="1">
              <w:r w:rsidR="002A2E06" w:rsidRPr="00DD66B0">
                <w:rPr>
                  <w:rStyle w:val="Hyperlnk"/>
                  <w:rFonts w:asciiTheme="majorHAnsi" w:hAnsiTheme="majorHAnsi" w:cstheme="majorHAnsi"/>
                </w:rPr>
                <w:t>Riskjustering sjukdomsbörda, ACG | SKR</w:t>
              </w:r>
            </w:hyperlink>
          </w:p>
        </w:tc>
        <w:tc>
          <w:tcPr>
            <w:tcW w:w="4665" w:type="dxa"/>
          </w:tcPr>
          <w:p w14:paraId="5E7C331D" w14:textId="77777777" w:rsidR="00AD2F52" w:rsidRPr="00DD66B0" w:rsidRDefault="00ED6712" w:rsidP="00AD2F52">
            <w:pPr>
              <w:rPr>
                <w:rFonts w:asciiTheme="majorHAnsi" w:eastAsia="Times New Roman" w:hAnsiTheme="majorHAnsi" w:cstheme="majorHAnsi"/>
                <w:bCs/>
                <w:lang w:eastAsia="sv-SE"/>
              </w:rPr>
            </w:pPr>
            <w:hyperlink r:id="rId6" w:history="1"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Kapitering - </w:t>
              </w:r>
              <w:proofErr w:type="spellStart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Vårdpengsersättning</w:t>
              </w:r>
              <w:proofErr w:type="spellEnd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- Power BI </w:t>
              </w:r>
              <w:proofErr w:type="spellStart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Report</w:t>
              </w:r>
              <w:proofErr w:type="spellEnd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Server (rvn.se)</w:t>
              </w:r>
            </w:hyperlink>
          </w:p>
          <w:p w14:paraId="55EBE1D5" w14:textId="5A3E8D9E" w:rsidR="00444735" w:rsidRPr="00DD66B0" w:rsidRDefault="00444735" w:rsidP="002A2E06">
            <w:pPr>
              <w:rPr>
                <w:rFonts w:asciiTheme="majorHAnsi" w:hAnsiTheme="majorHAnsi" w:cstheme="majorHAnsi"/>
              </w:rPr>
            </w:pPr>
          </w:p>
        </w:tc>
      </w:tr>
      <w:tr w:rsidR="00FE4206" w:rsidRPr="00652496" w14:paraId="381DA0CE" w14:textId="77777777" w:rsidTr="00DD66B0">
        <w:trPr>
          <w:trHeight w:val="416"/>
        </w:trPr>
        <w:tc>
          <w:tcPr>
            <w:tcW w:w="4664" w:type="dxa"/>
          </w:tcPr>
          <w:p w14:paraId="1B49001C" w14:textId="1E79A9B9" w:rsidR="00FE4206" w:rsidRPr="00DD66B0" w:rsidRDefault="00FE42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 xml:space="preserve">CNI (Care </w:t>
            </w:r>
            <w:proofErr w:type="spellStart"/>
            <w:r w:rsidRPr="00DD66B0">
              <w:rPr>
                <w:rFonts w:asciiTheme="majorHAnsi" w:hAnsiTheme="majorHAnsi" w:cstheme="majorHAnsi"/>
                <w:b/>
                <w:bCs/>
              </w:rPr>
              <w:t>Need</w:t>
            </w:r>
            <w:proofErr w:type="spellEnd"/>
            <w:r w:rsidRPr="00DD66B0">
              <w:rPr>
                <w:rFonts w:asciiTheme="majorHAnsi" w:hAnsiTheme="majorHAnsi" w:cstheme="majorHAnsi"/>
                <w:b/>
                <w:bCs/>
              </w:rPr>
              <w:t xml:space="preserve"> Index</w:t>
            </w:r>
          </w:p>
        </w:tc>
        <w:tc>
          <w:tcPr>
            <w:tcW w:w="4665" w:type="dxa"/>
          </w:tcPr>
          <w:p w14:paraId="66EB6E1D" w14:textId="5455952C" w:rsidR="001F1420" w:rsidRPr="00DD66B0" w:rsidRDefault="001F142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</w:t>
            </w:r>
            <w:r w:rsidR="001C25CB" w:rsidRPr="00DD66B0">
              <w:rPr>
                <w:rFonts w:asciiTheme="majorHAnsi" w:hAnsiTheme="majorHAnsi" w:cstheme="majorHAnsi"/>
                <w:b/>
                <w:bCs/>
              </w:rPr>
              <w:t>e</w:t>
            </w:r>
          </w:p>
          <w:p w14:paraId="109CF2FC" w14:textId="189EA730" w:rsidR="00FE4206" w:rsidRPr="00DD66B0" w:rsidRDefault="001F142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beskriva</w:t>
            </w:r>
            <w:r w:rsidR="00FE4206" w:rsidRPr="00DD66B0">
              <w:rPr>
                <w:rFonts w:asciiTheme="majorHAnsi" w:hAnsiTheme="majorHAnsi" w:cstheme="majorHAnsi"/>
              </w:rPr>
              <w:t xml:space="preserve"> den socioekonomiska tyngden </w:t>
            </w:r>
            <w:r w:rsidR="00615893" w:rsidRPr="00DD66B0">
              <w:rPr>
                <w:rFonts w:asciiTheme="majorHAnsi" w:hAnsiTheme="majorHAnsi" w:cstheme="majorHAnsi"/>
              </w:rPr>
              <w:t xml:space="preserve">(SCB) </w:t>
            </w:r>
            <w:r w:rsidR="00FE4206" w:rsidRPr="00DD66B0">
              <w:rPr>
                <w:rFonts w:asciiTheme="majorHAnsi" w:hAnsiTheme="majorHAnsi" w:cstheme="majorHAnsi"/>
              </w:rPr>
              <w:t>per listad grundad på sju faktore</w:t>
            </w:r>
            <w:r w:rsidR="00615893" w:rsidRPr="00DD66B0">
              <w:rPr>
                <w:rFonts w:asciiTheme="majorHAnsi" w:hAnsiTheme="majorHAnsi" w:cstheme="majorHAnsi"/>
              </w:rPr>
              <w:t>r. Å</w:t>
            </w:r>
            <w:r w:rsidR="00E112AA" w:rsidRPr="00DD66B0">
              <w:rPr>
                <w:rFonts w:asciiTheme="majorHAnsi" w:hAnsiTheme="majorHAnsi" w:cstheme="majorHAnsi"/>
              </w:rPr>
              <w:t xml:space="preserve">lder över 65 år och ensamstående, utlandsfödda (Östeuropa, Asien, Afrika och Sydamerika) arbetslösa eller i åtgärd </w:t>
            </w:r>
            <w:proofErr w:type="gramStart"/>
            <w:r w:rsidR="00E112AA" w:rsidRPr="00DD66B0">
              <w:rPr>
                <w:rFonts w:asciiTheme="majorHAnsi" w:hAnsiTheme="majorHAnsi" w:cstheme="majorHAnsi"/>
              </w:rPr>
              <w:t>16-64</w:t>
            </w:r>
            <w:proofErr w:type="gramEnd"/>
            <w:r w:rsidR="00E112AA" w:rsidRPr="00DD66B0">
              <w:rPr>
                <w:rFonts w:asciiTheme="majorHAnsi" w:hAnsiTheme="majorHAnsi" w:cstheme="majorHAnsi"/>
              </w:rPr>
              <w:t xml:space="preserve"> år, ensamstående förälder med barn 17 år eller yngre, person ett år eller äldre som flyttat in i området, lågutbildade 25-64 år, ålder yngre än fem år. </w:t>
            </w:r>
          </w:p>
          <w:p w14:paraId="39EF3FFD" w14:textId="77777777" w:rsidR="004741E8" w:rsidRPr="00DD66B0" w:rsidRDefault="004741E8" w:rsidP="004741E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D66B0">
              <w:rPr>
                <w:rFonts w:asciiTheme="majorHAnsi" w:hAnsiTheme="majorHAnsi" w:cstheme="majorHAnsi"/>
                <w:lang w:val="en-US"/>
              </w:rPr>
              <w:t>Läs</w:t>
            </w:r>
            <w:proofErr w:type="spellEnd"/>
            <w:r w:rsidRPr="00DD66B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D66B0">
              <w:rPr>
                <w:rFonts w:asciiTheme="majorHAnsi" w:hAnsiTheme="majorHAnsi" w:cstheme="majorHAnsi"/>
                <w:lang w:val="en-US"/>
              </w:rPr>
              <w:t>mer</w:t>
            </w:r>
            <w:proofErr w:type="spellEnd"/>
          </w:p>
          <w:p w14:paraId="2E78FEDB" w14:textId="49797A52" w:rsidR="005B0CB5" w:rsidRPr="00DD66B0" w:rsidRDefault="00ED6712" w:rsidP="004741E8">
            <w:pPr>
              <w:rPr>
                <w:rStyle w:val="Hyperlnk"/>
                <w:rFonts w:asciiTheme="majorHAnsi" w:hAnsiTheme="majorHAnsi" w:cstheme="majorHAnsi"/>
                <w:lang w:val="en-US"/>
              </w:rPr>
            </w:pPr>
            <w:hyperlink r:id="rId7" w:history="1">
              <w:r w:rsidR="004741E8" w:rsidRPr="00DD66B0">
                <w:rPr>
                  <w:rStyle w:val="Hyperlnk"/>
                  <w:rFonts w:asciiTheme="majorHAnsi" w:hAnsiTheme="majorHAnsi" w:cstheme="majorHAnsi"/>
                  <w:lang w:val="en-US"/>
                </w:rPr>
                <w:t>Care Need Index (CNI) (scb.se)</w:t>
              </w:r>
            </w:hyperlink>
          </w:p>
          <w:p w14:paraId="545667FD" w14:textId="11E04AB3" w:rsidR="005B0CB5" w:rsidRPr="00DD66B0" w:rsidRDefault="005B0CB5" w:rsidP="004741E8">
            <w:pPr>
              <w:rPr>
                <w:rStyle w:val="Hyperlnk"/>
                <w:rFonts w:asciiTheme="majorHAnsi" w:hAnsiTheme="majorHAnsi" w:cstheme="majorHAnsi"/>
                <w:lang w:val="en-US"/>
              </w:rPr>
            </w:pPr>
          </w:p>
          <w:p w14:paraId="649E7D2E" w14:textId="2F354AD8" w:rsidR="005B0CB5" w:rsidRPr="00DD66B0" w:rsidRDefault="005B0CB5" w:rsidP="004741E8">
            <w:pPr>
              <w:rPr>
                <w:rStyle w:val="Hyperlnk"/>
                <w:rFonts w:asciiTheme="majorHAnsi" w:hAnsiTheme="majorHAnsi" w:cstheme="majorHAnsi"/>
                <w:lang w:val="en-US"/>
              </w:rPr>
            </w:pPr>
          </w:p>
          <w:p w14:paraId="2A8500FC" w14:textId="77777777" w:rsidR="005B0CB5" w:rsidRPr="00DD66B0" w:rsidRDefault="005B0CB5" w:rsidP="004741E8">
            <w:pPr>
              <w:rPr>
                <w:rFonts w:asciiTheme="majorHAnsi" w:hAnsiTheme="majorHAnsi" w:cstheme="majorHAnsi"/>
                <w:lang w:val="en-US"/>
              </w:rPr>
            </w:pPr>
          </w:p>
          <w:p w14:paraId="5A960365" w14:textId="233703E3" w:rsidR="004741E8" w:rsidRPr="00DD66B0" w:rsidRDefault="004741E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65" w:type="dxa"/>
          </w:tcPr>
          <w:p w14:paraId="1DE3F79D" w14:textId="77777777" w:rsidR="00014923" w:rsidRPr="00DD66B0" w:rsidRDefault="00014923">
            <w:pPr>
              <w:rPr>
                <w:rFonts w:asciiTheme="majorHAnsi" w:hAnsiTheme="majorHAnsi" w:cstheme="majorHAnsi"/>
                <w:lang w:val="en-US"/>
              </w:rPr>
            </w:pPr>
          </w:p>
          <w:p w14:paraId="25CB0C61" w14:textId="77777777" w:rsidR="00AD2F52" w:rsidRPr="00DD66B0" w:rsidRDefault="00ED6712" w:rsidP="00AD2F52">
            <w:pPr>
              <w:rPr>
                <w:rFonts w:asciiTheme="majorHAnsi" w:eastAsia="Times New Roman" w:hAnsiTheme="majorHAnsi" w:cstheme="majorHAnsi"/>
                <w:bCs/>
                <w:lang w:eastAsia="sv-SE"/>
              </w:rPr>
            </w:pPr>
            <w:hyperlink r:id="rId8" w:history="1"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Kapitering - </w:t>
              </w:r>
              <w:proofErr w:type="spellStart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Vårdpengsersättning</w:t>
              </w:r>
              <w:proofErr w:type="spellEnd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- Power BI </w:t>
              </w:r>
              <w:proofErr w:type="spellStart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Report</w:t>
              </w:r>
              <w:proofErr w:type="spellEnd"/>
              <w:r w:rsidR="00AD2F52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Server (rvn.se)</w:t>
              </w:r>
            </w:hyperlink>
          </w:p>
          <w:p w14:paraId="756ECCA4" w14:textId="027E2B60" w:rsidR="00014923" w:rsidRPr="00DD66B0" w:rsidRDefault="00014923">
            <w:pPr>
              <w:rPr>
                <w:rFonts w:asciiTheme="majorHAnsi" w:hAnsiTheme="majorHAnsi" w:cstheme="majorHAnsi"/>
              </w:rPr>
            </w:pPr>
          </w:p>
          <w:p w14:paraId="3E859144" w14:textId="77777777" w:rsidR="00014923" w:rsidRPr="00DD66B0" w:rsidRDefault="00014923">
            <w:pPr>
              <w:rPr>
                <w:rFonts w:asciiTheme="majorHAnsi" w:hAnsiTheme="majorHAnsi" w:cstheme="majorHAnsi"/>
              </w:rPr>
            </w:pPr>
          </w:p>
          <w:p w14:paraId="3EAECF44" w14:textId="77777777" w:rsidR="00014923" w:rsidRPr="00DD66B0" w:rsidRDefault="00014923">
            <w:pPr>
              <w:rPr>
                <w:rFonts w:asciiTheme="majorHAnsi" w:hAnsiTheme="majorHAnsi" w:cstheme="majorHAnsi"/>
              </w:rPr>
            </w:pPr>
          </w:p>
          <w:p w14:paraId="480D0FA2" w14:textId="3559A4E9" w:rsidR="00444735" w:rsidRPr="00DD66B0" w:rsidRDefault="00444735" w:rsidP="004741E8">
            <w:pPr>
              <w:rPr>
                <w:rFonts w:asciiTheme="majorHAnsi" w:hAnsiTheme="majorHAnsi" w:cstheme="majorHAnsi"/>
              </w:rPr>
            </w:pPr>
          </w:p>
        </w:tc>
      </w:tr>
      <w:tr w:rsidR="00FE4206" w:rsidRPr="00444735" w14:paraId="457952C7" w14:textId="77777777" w:rsidTr="005B0CB5">
        <w:tc>
          <w:tcPr>
            <w:tcW w:w="4664" w:type="dxa"/>
          </w:tcPr>
          <w:p w14:paraId="63AEC857" w14:textId="2C5835A8" w:rsidR="00FE4206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lastRenderedPageBreak/>
              <w:t>Läkarbesök per 1000 listade</w:t>
            </w:r>
          </w:p>
        </w:tc>
        <w:tc>
          <w:tcPr>
            <w:tcW w:w="4665" w:type="dxa"/>
          </w:tcPr>
          <w:p w14:paraId="25FC1A11" w14:textId="77777777" w:rsidR="002A2E06" w:rsidRPr="00DD66B0" w:rsidRDefault="002A2E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7BBA6BB1" w14:textId="2EB7715F" w:rsidR="00FE4206" w:rsidRPr="00DD66B0" w:rsidRDefault="002A2E0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g</w:t>
            </w:r>
            <w:r w:rsidR="00671A00" w:rsidRPr="00DD66B0">
              <w:rPr>
                <w:rFonts w:asciiTheme="majorHAnsi" w:hAnsiTheme="majorHAnsi" w:cstheme="majorHAnsi"/>
              </w:rPr>
              <w:t>e</w:t>
            </w:r>
            <w:r w:rsidRPr="00DD66B0">
              <w:rPr>
                <w:rFonts w:asciiTheme="majorHAnsi" w:hAnsiTheme="majorHAnsi" w:cstheme="majorHAnsi"/>
              </w:rPr>
              <w:t xml:space="preserve"> </w:t>
            </w:r>
            <w:r w:rsidR="00671A00" w:rsidRPr="00DD66B0">
              <w:rPr>
                <w:rFonts w:asciiTheme="majorHAnsi" w:hAnsiTheme="majorHAnsi" w:cstheme="majorHAnsi"/>
              </w:rPr>
              <w:t>en bild av tillgänglighet och kvalité</w:t>
            </w:r>
          </w:p>
          <w:p w14:paraId="4E850CDF" w14:textId="77777777" w:rsidR="002A2E06" w:rsidRPr="00DD66B0" w:rsidRDefault="002A2E06">
            <w:pPr>
              <w:rPr>
                <w:rFonts w:asciiTheme="majorHAnsi" w:hAnsiTheme="majorHAnsi" w:cstheme="majorHAnsi"/>
              </w:rPr>
            </w:pPr>
          </w:p>
          <w:p w14:paraId="7E26B9EB" w14:textId="60253F87" w:rsidR="002A2E06" w:rsidRPr="00DD66B0" w:rsidRDefault="002A2E06" w:rsidP="004D18AB">
            <w:pPr>
              <w:rPr>
                <w:rFonts w:asciiTheme="majorHAnsi" w:hAnsiTheme="majorHAnsi" w:cstheme="majorHAnsi"/>
                <w:b/>
                <w:bCs/>
                <w:color w:val="343334"/>
              </w:rPr>
            </w:pPr>
            <w:r w:rsidRPr="00DD66B0">
              <w:rPr>
                <w:rFonts w:asciiTheme="majorHAnsi" w:hAnsiTheme="majorHAnsi" w:cstheme="majorHAnsi"/>
                <w:b/>
                <w:bCs/>
                <w:color w:val="343334"/>
              </w:rPr>
              <w:t>Mått</w:t>
            </w:r>
          </w:p>
          <w:p w14:paraId="0D701056" w14:textId="514BE734" w:rsidR="004D18AB" w:rsidRPr="00DD66B0" w:rsidRDefault="004D18AB" w:rsidP="004D18AB">
            <w:pPr>
              <w:rPr>
                <w:rFonts w:asciiTheme="majorHAnsi" w:hAnsiTheme="majorHAnsi" w:cstheme="majorHAnsi"/>
                <w:color w:val="343334"/>
              </w:rPr>
            </w:pPr>
            <w:r w:rsidRPr="00DD66B0">
              <w:rPr>
                <w:rFonts w:asciiTheme="majorHAnsi" w:hAnsiTheme="majorHAnsi" w:cstheme="majorHAnsi"/>
                <w:color w:val="343334"/>
              </w:rPr>
              <w:t>Antalet kontakter avser samtliga kontakter vid hälso-/vårdcentralen, inte bara de listades kontakter.</w:t>
            </w:r>
            <w:r w:rsidR="00FE3AFD" w:rsidRPr="00DD66B0">
              <w:rPr>
                <w:rFonts w:asciiTheme="majorHAnsi" w:hAnsiTheme="majorHAnsi" w:cstheme="majorHAnsi"/>
                <w:color w:val="343334"/>
              </w:rPr>
              <w:t xml:space="preserve"> Redovisas genomsnittligt per månad</w:t>
            </w:r>
          </w:p>
          <w:p w14:paraId="434892B6" w14:textId="07484CE4" w:rsidR="004D18AB" w:rsidRPr="00DD66B0" w:rsidRDefault="004D18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5" w:type="dxa"/>
          </w:tcPr>
          <w:p w14:paraId="1435AE1B" w14:textId="2F9AD9EB" w:rsidR="00FE4206" w:rsidRPr="00DD66B0" w:rsidRDefault="00FE4206">
            <w:pPr>
              <w:rPr>
                <w:rStyle w:val="Hyperlnk"/>
                <w:rFonts w:asciiTheme="majorHAnsi" w:hAnsiTheme="majorHAnsi" w:cstheme="majorHAnsi"/>
              </w:rPr>
            </w:pPr>
          </w:p>
          <w:p w14:paraId="6A6505C4" w14:textId="77777777" w:rsidR="00D54C23" w:rsidRPr="00DD66B0" w:rsidRDefault="00ED6712" w:rsidP="00D54C23">
            <w:pPr>
              <w:rPr>
                <w:rFonts w:asciiTheme="majorHAnsi" w:eastAsia="Times New Roman" w:hAnsiTheme="majorHAnsi" w:cstheme="majorHAnsi"/>
                <w:b/>
                <w:color w:val="FF0000"/>
                <w:lang w:eastAsia="sv-SE"/>
              </w:rPr>
            </w:pPr>
            <w:hyperlink r:id="rId9" w:history="1"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Listning - Power BI </w:t>
              </w:r>
              <w:proofErr w:type="spellStart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Report</w:t>
              </w:r>
              <w:proofErr w:type="spellEnd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Server (rvn.se)</w:t>
              </w:r>
            </w:hyperlink>
            <w:r w:rsidR="00D54C23" w:rsidRPr="00DD66B0">
              <w:rPr>
                <w:rFonts w:asciiTheme="majorHAnsi" w:eastAsia="Times New Roman" w:hAnsiTheme="majorHAnsi" w:cstheme="majorHAnsi"/>
                <w:lang w:eastAsia="sv-SE"/>
              </w:rPr>
              <w:t xml:space="preserve"> Flik: Antal kontakter/1000 listade Filter: Vårdgivarkategorigrupp</w:t>
            </w:r>
          </w:p>
          <w:p w14:paraId="5231398A" w14:textId="43105DAD" w:rsidR="00D54C23" w:rsidRPr="00DD66B0" w:rsidRDefault="00D54C23" w:rsidP="00D54C23">
            <w:pPr>
              <w:rPr>
                <w:rFonts w:asciiTheme="majorHAnsi" w:hAnsiTheme="majorHAnsi" w:cstheme="majorHAnsi"/>
              </w:rPr>
            </w:pPr>
          </w:p>
        </w:tc>
      </w:tr>
      <w:tr w:rsidR="00FE4206" w:rsidRPr="00444735" w14:paraId="1C4C155D" w14:textId="77777777" w:rsidTr="005B0CB5">
        <w:tc>
          <w:tcPr>
            <w:tcW w:w="4664" w:type="dxa"/>
          </w:tcPr>
          <w:p w14:paraId="5A69687E" w14:textId="692ACA6F" w:rsidR="00FE4206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Övriga besök per 1000 listade</w:t>
            </w:r>
          </w:p>
        </w:tc>
        <w:tc>
          <w:tcPr>
            <w:tcW w:w="4665" w:type="dxa"/>
          </w:tcPr>
          <w:p w14:paraId="303949B6" w14:textId="77777777" w:rsidR="002A2E06" w:rsidRPr="00DD66B0" w:rsidRDefault="002A2E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7792FD60" w14:textId="4E05AF5C" w:rsidR="00FE4206" w:rsidRPr="00DD66B0" w:rsidRDefault="002A2E0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g</w:t>
            </w:r>
            <w:r w:rsidR="00671A00" w:rsidRPr="00DD66B0">
              <w:rPr>
                <w:rFonts w:asciiTheme="majorHAnsi" w:hAnsiTheme="majorHAnsi" w:cstheme="majorHAnsi"/>
              </w:rPr>
              <w:t>e en bild av tillgänglighet och kvalité</w:t>
            </w:r>
          </w:p>
          <w:p w14:paraId="4B252CE5" w14:textId="67E16745" w:rsidR="002A2E06" w:rsidRPr="00DD66B0" w:rsidRDefault="002A2E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Mått</w:t>
            </w:r>
          </w:p>
          <w:p w14:paraId="18DA9F90" w14:textId="6BC88C60" w:rsidR="004D18AB" w:rsidRPr="00DD66B0" w:rsidRDefault="004D18AB" w:rsidP="004D18AB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  <w:color w:val="343334"/>
              </w:rPr>
              <w:t>Antalet kontakter avser samtliga kontakter vid hälso-/vårdcentralen, inte bara de listades kontakter.</w:t>
            </w:r>
            <w:r w:rsidR="00FE3AFD" w:rsidRPr="00DD66B0">
              <w:rPr>
                <w:rFonts w:asciiTheme="majorHAnsi" w:hAnsiTheme="majorHAnsi" w:cstheme="majorHAnsi"/>
                <w:color w:val="343334"/>
              </w:rPr>
              <w:t xml:space="preserve"> Redovisas genomsnittligt per månad</w:t>
            </w:r>
          </w:p>
        </w:tc>
        <w:tc>
          <w:tcPr>
            <w:tcW w:w="4665" w:type="dxa"/>
          </w:tcPr>
          <w:p w14:paraId="157BFA38" w14:textId="5574F3C0" w:rsidR="00FE4206" w:rsidRPr="00DD66B0" w:rsidRDefault="00FE4206">
            <w:pPr>
              <w:rPr>
                <w:rStyle w:val="Hyperlnk"/>
                <w:rFonts w:asciiTheme="majorHAnsi" w:hAnsiTheme="majorHAnsi" w:cstheme="majorHAnsi"/>
              </w:rPr>
            </w:pPr>
          </w:p>
          <w:p w14:paraId="503AFB77" w14:textId="77777777" w:rsidR="00D54C23" w:rsidRPr="00DD66B0" w:rsidRDefault="00ED6712" w:rsidP="00D54C23">
            <w:pPr>
              <w:rPr>
                <w:rFonts w:asciiTheme="majorHAnsi" w:eastAsia="Times New Roman" w:hAnsiTheme="majorHAnsi" w:cstheme="majorHAnsi"/>
                <w:b/>
                <w:color w:val="FF0000"/>
                <w:lang w:eastAsia="sv-SE"/>
              </w:rPr>
            </w:pPr>
            <w:hyperlink r:id="rId10" w:history="1"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Listning - Power BI </w:t>
              </w:r>
              <w:proofErr w:type="spellStart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Report</w:t>
              </w:r>
              <w:proofErr w:type="spellEnd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Server (rvn.se)</w:t>
              </w:r>
            </w:hyperlink>
            <w:r w:rsidR="00D54C23" w:rsidRPr="00DD66B0">
              <w:rPr>
                <w:rFonts w:asciiTheme="majorHAnsi" w:eastAsia="Times New Roman" w:hAnsiTheme="majorHAnsi" w:cstheme="majorHAnsi"/>
                <w:lang w:eastAsia="sv-SE"/>
              </w:rPr>
              <w:t xml:space="preserve"> Flik: Antal kontakter/1000 listade Filter: Vårdgivarkategorigrupp</w:t>
            </w:r>
          </w:p>
          <w:p w14:paraId="16281F79" w14:textId="019D9579" w:rsidR="00D54C23" w:rsidRPr="00DD66B0" w:rsidRDefault="00D54C23">
            <w:pPr>
              <w:rPr>
                <w:rFonts w:asciiTheme="majorHAnsi" w:hAnsiTheme="majorHAnsi" w:cstheme="majorHAnsi"/>
              </w:rPr>
            </w:pPr>
          </w:p>
        </w:tc>
      </w:tr>
      <w:tr w:rsidR="00FE4206" w:rsidRPr="00444735" w14:paraId="75E66C43" w14:textId="77777777" w:rsidTr="005B0CB5">
        <w:tc>
          <w:tcPr>
            <w:tcW w:w="4664" w:type="dxa"/>
          </w:tcPr>
          <w:p w14:paraId="2DDC514D" w14:textId="3F78C91F" w:rsidR="00FE4206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V</w:t>
            </w:r>
            <w:r w:rsidR="00AD2F52" w:rsidRPr="00DD66B0">
              <w:rPr>
                <w:rFonts w:asciiTheme="majorHAnsi" w:hAnsiTheme="majorHAnsi" w:cstheme="majorHAnsi"/>
                <w:b/>
                <w:bCs/>
              </w:rPr>
              <w:t>ideodistanskontakter</w:t>
            </w:r>
          </w:p>
        </w:tc>
        <w:tc>
          <w:tcPr>
            <w:tcW w:w="4665" w:type="dxa"/>
          </w:tcPr>
          <w:p w14:paraId="3D33B4BD" w14:textId="77777777" w:rsidR="002A2E06" w:rsidRPr="00DD66B0" w:rsidRDefault="002A2E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 xml:space="preserve">Syfte </w:t>
            </w:r>
          </w:p>
          <w:p w14:paraId="5FA957E6" w14:textId="77777777" w:rsidR="00FE4206" w:rsidRPr="00DD66B0" w:rsidRDefault="002A2E0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g</w:t>
            </w:r>
            <w:r w:rsidR="00671A00" w:rsidRPr="00DD66B0">
              <w:rPr>
                <w:rFonts w:asciiTheme="majorHAnsi" w:hAnsiTheme="majorHAnsi" w:cstheme="majorHAnsi"/>
              </w:rPr>
              <w:t>e en bild av utbyggnaden av vård</w:t>
            </w:r>
            <w:r w:rsidRPr="00DD66B0">
              <w:rPr>
                <w:rFonts w:asciiTheme="majorHAnsi" w:hAnsiTheme="majorHAnsi" w:cstheme="majorHAnsi"/>
              </w:rPr>
              <w:t>en</w:t>
            </w:r>
            <w:r w:rsidR="00671A00" w:rsidRPr="00DD66B0">
              <w:rPr>
                <w:rFonts w:asciiTheme="majorHAnsi" w:hAnsiTheme="majorHAnsi" w:cstheme="majorHAnsi"/>
              </w:rPr>
              <w:t xml:space="preserve"> </w:t>
            </w:r>
            <w:r w:rsidRPr="00DD66B0">
              <w:rPr>
                <w:rFonts w:asciiTheme="majorHAnsi" w:hAnsiTheme="majorHAnsi" w:cstheme="majorHAnsi"/>
              </w:rPr>
              <w:t>via</w:t>
            </w:r>
            <w:r w:rsidR="00671A00" w:rsidRPr="00DD66B0">
              <w:rPr>
                <w:rFonts w:asciiTheme="majorHAnsi" w:hAnsiTheme="majorHAnsi" w:cstheme="majorHAnsi"/>
              </w:rPr>
              <w:t xml:space="preserve"> distans/E hälsa</w:t>
            </w:r>
          </w:p>
          <w:p w14:paraId="333D416B" w14:textId="77777777" w:rsidR="005C2CD8" w:rsidRPr="00DD66B0" w:rsidRDefault="005C2CD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7827B982" w14:textId="0D551A84" w:rsidR="005C2CD8" w:rsidRPr="00DD66B0" w:rsidRDefault="00147808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Videodistansbesöken </w:t>
            </w:r>
            <w:r w:rsidR="005C2CD8" w:rsidRPr="00DD66B0">
              <w:rPr>
                <w:rFonts w:asciiTheme="majorHAnsi" w:hAnsiTheme="majorHAnsi" w:cstheme="majorHAnsi"/>
              </w:rPr>
              <w:t>ska öka</w:t>
            </w:r>
          </w:p>
        </w:tc>
        <w:tc>
          <w:tcPr>
            <w:tcW w:w="4665" w:type="dxa"/>
          </w:tcPr>
          <w:p w14:paraId="757B0F54" w14:textId="4571DDB0" w:rsidR="00FE4206" w:rsidRPr="00DD66B0" w:rsidRDefault="00FE4206">
            <w:pPr>
              <w:rPr>
                <w:rStyle w:val="Hyperlnk"/>
                <w:rFonts w:asciiTheme="majorHAnsi" w:hAnsiTheme="majorHAnsi" w:cstheme="majorHAnsi"/>
              </w:rPr>
            </w:pPr>
          </w:p>
          <w:p w14:paraId="0D07FFC2" w14:textId="77777777" w:rsidR="00D54C23" w:rsidRPr="00DD66B0" w:rsidRDefault="00ED6712" w:rsidP="00D54C23">
            <w:pPr>
              <w:rPr>
                <w:rFonts w:asciiTheme="majorHAnsi" w:eastAsia="Times New Roman" w:hAnsiTheme="majorHAnsi" w:cstheme="majorHAnsi"/>
                <w:b/>
                <w:bCs/>
                <w:iCs/>
                <w:lang w:eastAsia="sv-SE"/>
              </w:rPr>
            </w:pPr>
            <w:hyperlink r:id="rId11" w:history="1"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Vårdkontakter - Power BI </w:t>
              </w:r>
              <w:proofErr w:type="spellStart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Report</w:t>
              </w:r>
              <w:proofErr w:type="spellEnd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Server (rvn.se)</w:t>
              </w:r>
            </w:hyperlink>
            <w:r w:rsidR="00D54C23" w:rsidRPr="00DD66B0">
              <w:rPr>
                <w:rFonts w:asciiTheme="majorHAnsi" w:eastAsia="Times New Roman" w:hAnsiTheme="majorHAnsi" w:cstheme="majorHAnsi"/>
                <w:lang w:eastAsia="sv-SE"/>
              </w:rPr>
              <w:t xml:space="preserve"> Filter: Kontaktform</w:t>
            </w:r>
          </w:p>
          <w:p w14:paraId="27049575" w14:textId="162A7299" w:rsidR="00D54C23" w:rsidRPr="00DD66B0" w:rsidRDefault="00D54C23">
            <w:pPr>
              <w:rPr>
                <w:rFonts w:asciiTheme="majorHAnsi" w:hAnsiTheme="majorHAnsi" w:cstheme="majorHAnsi"/>
              </w:rPr>
            </w:pPr>
          </w:p>
        </w:tc>
      </w:tr>
      <w:tr w:rsidR="00671A00" w:rsidRPr="00DD66B0" w14:paraId="30FF8B26" w14:textId="77777777" w:rsidTr="005B0CB5">
        <w:tc>
          <w:tcPr>
            <w:tcW w:w="4664" w:type="dxa"/>
          </w:tcPr>
          <w:p w14:paraId="2A1C3155" w14:textId="58F82642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Besök vårdgivare på Nationella taxan, fysioterapeuter</w:t>
            </w:r>
          </w:p>
        </w:tc>
        <w:tc>
          <w:tcPr>
            <w:tcW w:w="4665" w:type="dxa"/>
          </w:tcPr>
          <w:p w14:paraId="0C86A909" w14:textId="77777777" w:rsidR="005C05EB" w:rsidRPr="00DD66B0" w:rsidRDefault="005C05EB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0578C48E" w14:textId="12D3FE9A" w:rsidR="00671A00" w:rsidRPr="00DD66B0" w:rsidRDefault="005C05EB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Att ge en bild på </w:t>
            </w:r>
            <w:r w:rsidR="00671A00" w:rsidRPr="00DD66B0">
              <w:rPr>
                <w:rFonts w:asciiTheme="majorHAnsi" w:hAnsiTheme="majorHAnsi" w:cstheme="majorHAnsi"/>
              </w:rPr>
              <w:t xml:space="preserve">antal listade patienter som valt att besöka fysioterapeuter på nationella taxan </w:t>
            </w:r>
            <w:proofErr w:type="gramStart"/>
            <w:r w:rsidR="00671A00" w:rsidRPr="00DD66B0">
              <w:rPr>
                <w:rFonts w:asciiTheme="majorHAnsi" w:hAnsiTheme="majorHAnsi" w:cstheme="majorHAnsi"/>
              </w:rPr>
              <w:t>istället</w:t>
            </w:r>
            <w:proofErr w:type="gramEnd"/>
            <w:r w:rsidR="00671A00" w:rsidRPr="00DD66B0">
              <w:rPr>
                <w:rFonts w:asciiTheme="majorHAnsi" w:hAnsiTheme="majorHAnsi" w:cstheme="majorHAnsi"/>
              </w:rPr>
              <w:t xml:space="preserve"> för sin vårdcentral </w:t>
            </w:r>
          </w:p>
          <w:p w14:paraId="05191D3C" w14:textId="77777777" w:rsidR="002A2E06" w:rsidRPr="00DD66B0" w:rsidRDefault="002A2E06" w:rsidP="002A2E0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55C23F82" w14:textId="0B551356" w:rsidR="005B0CB5" w:rsidRPr="00DD66B0" w:rsidRDefault="00ED6712" w:rsidP="002A2E06">
            <w:pPr>
              <w:rPr>
                <w:rStyle w:val="Hyperlnk"/>
                <w:rFonts w:asciiTheme="majorHAnsi" w:hAnsiTheme="majorHAnsi" w:cstheme="majorHAnsi"/>
              </w:rPr>
            </w:pPr>
            <w:hyperlink r:id="rId12" w:history="1">
              <w:r w:rsidR="002A2E06" w:rsidRPr="00DD66B0">
                <w:rPr>
                  <w:rStyle w:val="Hyperlnk"/>
                  <w:rFonts w:asciiTheme="majorHAnsi" w:hAnsiTheme="majorHAnsi" w:cstheme="majorHAnsi"/>
                </w:rPr>
                <w:t>Region Västernorrland - LOL och LOF - ersättningsetableringar (rvn.se)</w:t>
              </w:r>
            </w:hyperlink>
          </w:p>
          <w:p w14:paraId="169D56D5" w14:textId="2830087C" w:rsidR="005B0CB5" w:rsidRPr="00DD66B0" w:rsidRDefault="005B0CB5" w:rsidP="002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5" w:type="dxa"/>
          </w:tcPr>
          <w:p w14:paraId="6C3998B9" w14:textId="11254396" w:rsidR="00671A00" w:rsidRPr="00DD66B0" w:rsidRDefault="006A0857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Data från Vårdval Västernorrland</w:t>
            </w:r>
            <w:r w:rsidR="00AD2F52" w:rsidRPr="00DD66B0">
              <w:rPr>
                <w:rFonts w:asciiTheme="majorHAnsi" w:hAnsiTheme="majorHAnsi" w:cstheme="majorHAnsi"/>
              </w:rPr>
              <w:t xml:space="preserve"> via </w:t>
            </w:r>
            <w:proofErr w:type="spellStart"/>
            <w:r w:rsidR="00AD2F52" w:rsidRPr="00DD66B0">
              <w:rPr>
                <w:rFonts w:asciiTheme="majorHAnsi" w:hAnsiTheme="majorHAnsi" w:cstheme="majorHAnsi"/>
              </w:rPr>
              <w:t>Pricomp</w:t>
            </w:r>
            <w:proofErr w:type="spellEnd"/>
          </w:p>
          <w:p w14:paraId="6AFC18D2" w14:textId="77777777" w:rsidR="006A0857" w:rsidRPr="00DD66B0" w:rsidRDefault="006A0857">
            <w:pPr>
              <w:rPr>
                <w:rFonts w:asciiTheme="majorHAnsi" w:hAnsiTheme="majorHAnsi" w:cstheme="majorHAnsi"/>
              </w:rPr>
            </w:pPr>
          </w:p>
          <w:p w14:paraId="2D18F1C3" w14:textId="09D961FA" w:rsidR="006A0857" w:rsidRPr="00DD66B0" w:rsidRDefault="006A0857">
            <w:pPr>
              <w:rPr>
                <w:rFonts w:asciiTheme="majorHAnsi" w:hAnsiTheme="majorHAnsi" w:cstheme="majorHAnsi"/>
              </w:rPr>
            </w:pPr>
          </w:p>
        </w:tc>
      </w:tr>
      <w:tr w:rsidR="00671A00" w:rsidRPr="00DD66B0" w14:paraId="7EDE2AA5" w14:textId="77777777" w:rsidTr="005B0CB5">
        <w:tc>
          <w:tcPr>
            <w:tcW w:w="4664" w:type="dxa"/>
          </w:tcPr>
          <w:p w14:paraId="568A0B51" w14:textId="16AD43FA" w:rsidR="00671A00" w:rsidRPr="00DD66B0" w:rsidRDefault="002A2E0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Kontinuitet, läkare</w:t>
            </w:r>
          </w:p>
        </w:tc>
        <w:tc>
          <w:tcPr>
            <w:tcW w:w="4665" w:type="dxa"/>
          </w:tcPr>
          <w:p w14:paraId="6B495DCE" w14:textId="77777777" w:rsidR="005C05EB" w:rsidRPr="00DD66B0" w:rsidRDefault="005C05EB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 xml:space="preserve">Syfte </w:t>
            </w:r>
          </w:p>
          <w:p w14:paraId="53F93C57" w14:textId="78A09C92" w:rsidR="00671A00" w:rsidRDefault="005C05EB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E</w:t>
            </w:r>
            <w:r w:rsidR="003B7340" w:rsidRPr="00DD66B0">
              <w:rPr>
                <w:rFonts w:asciiTheme="majorHAnsi" w:hAnsiTheme="majorHAnsi" w:cstheme="majorHAnsi"/>
              </w:rPr>
              <w:t>n god läkarkontinuitet innebär att läkaren och patient har en långsiktig vårdrelation. En sådan vårdrelation ger förutsättning för förtroende och kvalité.</w:t>
            </w:r>
          </w:p>
          <w:p w14:paraId="5EB74F9A" w14:textId="77777777" w:rsidR="00ED6712" w:rsidRPr="00DD66B0" w:rsidRDefault="00ED6712">
            <w:pPr>
              <w:rPr>
                <w:rFonts w:asciiTheme="majorHAnsi" w:hAnsiTheme="majorHAnsi" w:cstheme="majorHAnsi"/>
              </w:rPr>
            </w:pPr>
          </w:p>
          <w:p w14:paraId="45087DE1" w14:textId="0D18C4C1" w:rsidR="003B7340" w:rsidRPr="00DD66B0" w:rsidRDefault="003B734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lastRenderedPageBreak/>
              <w:t>Mål</w:t>
            </w:r>
          </w:p>
          <w:p w14:paraId="56CB205D" w14:textId="77777777" w:rsidR="003B7340" w:rsidRPr="00DD66B0" w:rsidRDefault="0027313A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50% av </w:t>
            </w:r>
            <w:r w:rsidR="003B7340" w:rsidRPr="00DD66B0">
              <w:rPr>
                <w:rFonts w:asciiTheme="majorHAnsi" w:hAnsiTheme="majorHAnsi" w:cstheme="majorHAnsi"/>
              </w:rPr>
              <w:t xml:space="preserve">patienter som haft tre eller fler läkarbesök </w:t>
            </w:r>
            <w:r w:rsidRPr="00DD66B0">
              <w:rPr>
                <w:rFonts w:asciiTheme="majorHAnsi" w:hAnsiTheme="majorHAnsi" w:cstheme="majorHAnsi"/>
              </w:rPr>
              <w:t xml:space="preserve">ska ha </w:t>
            </w:r>
            <w:r w:rsidR="003B7340" w:rsidRPr="00DD66B0">
              <w:rPr>
                <w:rFonts w:asciiTheme="majorHAnsi" w:hAnsiTheme="majorHAnsi" w:cstheme="majorHAnsi"/>
              </w:rPr>
              <w:t>träffat samma läkare</w:t>
            </w:r>
          </w:p>
          <w:p w14:paraId="68D21C4E" w14:textId="77777777" w:rsidR="0027313A" w:rsidRPr="00DD66B0" w:rsidRDefault="0027313A">
            <w:pPr>
              <w:rPr>
                <w:rFonts w:asciiTheme="majorHAnsi" w:hAnsiTheme="majorHAnsi" w:cstheme="majorHAnsi"/>
              </w:rPr>
            </w:pPr>
          </w:p>
          <w:p w14:paraId="08E10C74" w14:textId="49A562F5" w:rsidR="0027313A" w:rsidRPr="00DD66B0" w:rsidRDefault="002731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5" w:type="dxa"/>
          </w:tcPr>
          <w:p w14:paraId="3CA77271" w14:textId="7817E23C" w:rsidR="00671A00" w:rsidRPr="00DD66B0" w:rsidRDefault="00AD2F52" w:rsidP="00FB130B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lastRenderedPageBreak/>
              <w:t>Uppgifter från planerings och uppföljningsenheten via källorna NCS cross och regionens datalager</w:t>
            </w:r>
          </w:p>
        </w:tc>
      </w:tr>
      <w:tr w:rsidR="00671A00" w:rsidRPr="00444735" w14:paraId="09226892" w14:textId="77777777" w:rsidTr="005B0CB5">
        <w:tc>
          <w:tcPr>
            <w:tcW w:w="4664" w:type="dxa"/>
          </w:tcPr>
          <w:p w14:paraId="6F990C3F" w14:textId="6AE37138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Täckningsgrad</w:t>
            </w:r>
          </w:p>
        </w:tc>
        <w:tc>
          <w:tcPr>
            <w:tcW w:w="4665" w:type="dxa"/>
            <w:shd w:val="clear" w:color="auto" w:fill="auto"/>
          </w:tcPr>
          <w:p w14:paraId="682E7E5D" w14:textId="1EA42A3F" w:rsidR="00FF2353" w:rsidRPr="00DD66B0" w:rsidRDefault="00FF235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660DDCED" w14:textId="4B838615" w:rsidR="00FF2353" w:rsidRPr="00DD66B0" w:rsidRDefault="00FF2353" w:rsidP="0027313A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Ger en bild av vårdnivå, tillgänglighet och besöksmönster</w:t>
            </w:r>
          </w:p>
          <w:p w14:paraId="1AF563F8" w14:textId="5C6AB088" w:rsidR="00FF2353" w:rsidRPr="00DD66B0" w:rsidRDefault="00FF2353" w:rsidP="0027313A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 xml:space="preserve">Mått </w:t>
            </w:r>
          </w:p>
          <w:p w14:paraId="720BBA8E" w14:textId="2787ABFE" w:rsidR="00033878" w:rsidRPr="00DD66B0" w:rsidRDefault="00147808" w:rsidP="0027313A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För de listade vid vårdcentralen: antal besök hos vårdcentral i förhållande till antal besök hos andra öppenvårdsenheter tex specialistmottagningar.</w:t>
            </w:r>
          </w:p>
          <w:p w14:paraId="0018F779" w14:textId="7D983778" w:rsidR="005C05EB" w:rsidRPr="00DD66B0" w:rsidRDefault="005B0CB5" w:rsidP="0027313A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52758DBB" w14:textId="51508180" w:rsidR="00601802" w:rsidRPr="00DD66B0" w:rsidRDefault="00FF2353" w:rsidP="0027313A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Besöken till andra öppenvårdsenheter ska minska.</w:t>
            </w:r>
          </w:p>
          <w:p w14:paraId="5D77C25F" w14:textId="18ACDEAA" w:rsidR="000D0AB9" w:rsidRPr="00DD66B0" w:rsidRDefault="000D0AB9" w:rsidP="00FF2353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4665" w:type="dxa"/>
          </w:tcPr>
          <w:p w14:paraId="5668AF85" w14:textId="3D9E0919" w:rsidR="00FB130B" w:rsidRPr="00DD66B0" w:rsidRDefault="00AD2F52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Uppgifter från planerings och uppföljningsenheten via källorna NCS cross och regionens datalager </w:t>
            </w:r>
          </w:p>
        </w:tc>
      </w:tr>
      <w:tr w:rsidR="00671A00" w:rsidRPr="00444735" w14:paraId="43846968" w14:textId="77777777" w:rsidTr="005B0CB5">
        <w:tc>
          <w:tcPr>
            <w:tcW w:w="4664" w:type="dxa"/>
          </w:tcPr>
          <w:p w14:paraId="0812680F" w14:textId="0C6B54ED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Vårdcentralens tillgång till de yrkeskategorier som beskrivs i Uppdrag, primärvård</w:t>
            </w:r>
          </w:p>
        </w:tc>
        <w:tc>
          <w:tcPr>
            <w:tcW w:w="4665" w:type="dxa"/>
          </w:tcPr>
          <w:p w14:paraId="4EB1BE0E" w14:textId="77777777" w:rsidR="00671A00" w:rsidRPr="00DD66B0" w:rsidRDefault="009D353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 xml:space="preserve">Syfte </w:t>
            </w:r>
          </w:p>
          <w:p w14:paraId="61100776" w14:textId="05FFD646" w:rsidR="009D3538" w:rsidRPr="00DD66B0" w:rsidRDefault="00E919E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v</w:t>
            </w:r>
            <w:r w:rsidR="009D3538" w:rsidRPr="00DD66B0">
              <w:rPr>
                <w:rFonts w:asciiTheme="majorHAnsi" w:hAnsiTheme="majorHAnsi" w:cstheme="majorHAnsi"/>
              </w:rPr>
              <w:t>årdcentralen har tillgång till de yrkeskategorier som behövs för att utföra uppdraget som beskrivs i avtalet för primärvården.</w:t>
            </w:r>
          </w:p>
          <w:p w14:paraId="5ECFA2A6" w14:textId="77777777" w:rsidR="009D3538" w:rsidRPr="00DD66B0" w:rsidRDefault="009D353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452EB1B5" w14:textId="7E7E5C13" w:rsidR="005B0CB5" w:rsidRPr="00DD66B0" w:rsidRDefault="009D3538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Alla uppdrag som beskrivs i uppdraget ska kunna utföras av vårdcentralen.  </w:t>
            </w:r>
          </w:p>
        </w:tc>
        <w:tc>
          <w:tcPr>
            <w:tcW w:w="4665" w:type="dxa"/>
          </w:tcPr>
          <w:p w14:paraId="2B6457AE" w14:textId="71AE1055" w:rsidR="00671A00" w:rsidRPr="00DD66B0" w:rsidRDefault="0065249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Besvaras av verksamheterna</w:t>
            </w:r>
          </w:p>
        </w:tc>
      </w:tr>
      <w:tr w:rsidR="00671A00" w:rsidRPr="00444735" w14:paraId="19909E26" w14:textId="77777777" w:rsidTr="005B0CB5">
        <w:tc>
          <w:tcPr>
            <w:tcW w:w="4664" w:type="dxa"/>
          </w:tcPr>
          <w:p w14:paraId="44C36870" w14:textId="4177DF53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Fast läkarkontakt</w:t>
            </w:r>
          </w:p>
        </w:tc>
        <w:tc>
          <w:tcPr>
            <w:tcW w:w="4665" w:type="dxa"/>
          </w:tcPr>
          <w:p w14:paraId="763F23C7" w14:textId="22C0E6A9" w:rsidR="009D3538" w:rsidRPr="00DD66B0" w:rsidRDefault="009D353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5D5D94A5" w14:textId="4D211948" w:rsidR="009363ED" w:rsidRPr="00DD66B0" w:rsidRDefault="009363E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Bestämmelsen om fast läkarkontakt syftar till att skapa trygghet och kontinuitet genom att patienten ges möjlighet att välja en fast läkarkontakt i primärvården.</w:t>
            </w:r>
          </w:p>
          <w:p w14:paraId="060BD727" w14:textId="11B8D668" w:rsidR="009363ED" w:rsidRPr="00DD66B0" w:rsidRDefault="009363E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7B0614E4" w14:textId="646F73F8" w:rsidR="009363ED" w:rsidRPr="00DD66B0" w:rsidRDefault="00ED6712">
            <w:pPr>
              <w:rPr>
                <w:rFonts w:asciiTheme="majorHAnsi" w:hAnsiTheme="majorHAnsi" w:cstheme="majorHAnsi"/>
              </w:rPr>
            </w:pPr>
            <w:hyperlink r:id="rId13" w:history="1">
              <w:r w:rsidR="009363ED" w:rsidRPr="00DD66B0">
                <w:rPr>
                  <w:rStyle w:val="Hyperlnk"/>
                  <w:rFonts w:asciiTheme="majorHAnsi" w:hAnsiTheme="majorHAnsi" w:cstheme="majorHAnsi"/>
                </w:rPr>
                <w:t xml:space="preserve">Fast läkarkontakt </w:t>
              </w:r>
              <w:proofErr w:type="gramStart"/>
              <w:r w:rsidR="009363ED" w:rsidRPr="00DD66B0">
                <w:rPr>
                  <w:rStyle w:val="Hyperlnk"/>
                  <w:rFonts w:asciiTheme="majorHAnsi" w:hAnsiTheme="majorHAnsi" w:cstheme="majorHAnsi"/>
                </w:rPr>
                <w:t>m.m.</w:t>
              </w:r>
              <w:proofErr w:type="gramEnd"/>
              <w:r w:rsidR="009363ED" w:rsidRPr="00DD66B0">
                <w:rPr>
                  <w:rStyle w:val="Hyperlnk"/>
                  <w:rFonts w:asciiTheme="majorHAnsi" w:hAnsiTheme="majorHAnsi" w:cstheme="majorHAnsi"/>
                </w:rPr>
                <w:t xml:space="preserve"> - meddelandeblad (socialstyrelsen.se)</w:t>
              </w:r>
            </w:hyperlink>
          </w:p>
          <w:p w14:paraId="0A479CAF" w14:textId="26A72B91" w:rsidR="00671A00" w:rsidRPr="00DD66B0" w:rsidRDefault="009D353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178A7ACA" w14:textId="66A483A9" w:rsidR="009D3538" w:rsidRPr="00DD66B0" w:rsidRDefault="00147808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lastRenderedPageBreak/>
              <w:t>De</w:t>
            </w:r>
            <w:r w:rsidR="009363ED" w:rsidRPr="00DD66B0">
              <w:rPr>
                <w:rFonts w:asciiTheme="majorHAnsi" w:hAnsiTheme="majorHAnsi" w:cstheme="majorHAnsi"/>
              </w:rPr>
              <w:t xml:space="preserve"> patienter som önskar </w:t>
            </w:r>
            <w:r w:rsidRPr="00DD66B0">
              <w:rPr>
                <w:rFonts w:asciiTheme="majorHAnsi" w:hAnsiTheme="majorHAnsi" w:cstheme="majorHAnsi"/>
              </w:rPr>
              <w:t>ska kunna</w:t>
            </w:r>
            <w:r w:rsidR="009363ED" w:rsidRPr="00DD66B0">
              <w:rPr>
                <w:rFonts w:asciiTheme="majorHAnsi" w:hAnsiTheme="majorHAnsi" w:cstheme="majorHAnsi"/>
              </w:rPr>
              <w:t xml:space="preserve"> få fast</w:t>
            </w:r>
            <w:r w:rsidR="009D3538" w:rsidRPr="00DD66B0">
              <w:rPr>
                <w:rFonts w:asciiTheme="majorHAnsi" w:hAnsiTheme="majorHAnsi" w:cstheme="majorHAnsi"/>
              </w:rPr>
              <w:t xml:space="preserve"> läkarkontakt</w:t>
            </w:r>
          </w:p>
        </w:tc>
        <w:tc>
          <w:tcPr>
            <w:tcW w:w="4665" w:type="dxa"/>
          </w:tcPr>
          <w:p w14:paraId="369552A7" w14:textId="60AD16DC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14" w:history="1">
              <w:r w:rsidR="00AD2F52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Medrave M4 (rvn.se)</w:t>
              </w:r>
            </w:hyperlink>
            <w:r w:rsidR="00AD2F52" w:rsidRPr="00DD66B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D2F52" w:rsidRPr="00444735" w14:paraId="73AC6DEB" w14:textId="77777777" w:rsidTr="005B0CB5">
        <w:tc>
          <w:tcPr>
            <w:tcW w:w="4664" w:type="dxa"/>
          </w:tcPr>
          <w:p w14:paraId="4149D746" w14:textId="00CC4D2B" w:rsidR="00AD2F52" w:rsidRPr="00DD66B0" w:rsidRDefault="00AD2F5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Fast vårdkontakt</w:t>
            </w:r>
          </w:p>
        </w:tc>
        <w:tc>
          <w:tcPr>
            <w:tcW w:w="4665" w:type="dxa"/>
          </w:tcPr>
          <w:p w14:paraId="072DA2CF" w14:textId="77777777" w:rsidR="00AD2F52" w:rsidRPr="00DD66B0" w:rsidRDefault="00AD2F5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5BC4F02B" w14:textId="2E667F92" w:rsidR="00AD2F52" w:rsidRPr="00DD66B0" w:rsidRDefault="00AD2F52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Bestämmelsen om fast vårdkontakt</w:t>
            </w:r>
            <w:r w:rsidR="00D0364C" w:rsidRPr="00DD66B0">
              <w:rPr>
                <w:rFonts w:asciiTheme="majorHAnsi" w:hAnsiTheme="majorHAnsi" w:cstheme="majorHAnsi"/>
              </w:rPr>
              <w:t xml:space="preserve"> skall stärka patientens ställning och tydliggöra vårdens ansvar för samordning och kontinuitet</w:t>
            </w:r>
          </w:p>
          <w:p w14:paraId="4DD108AF" w14:textId="77777777" w:rsidR="00D0364C" w:rsidRPr="00DD66B0" w:rsidRDefault="00D0364C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48D46CE0" w14:textId="103A13B2" w:rsidR="00D0364C" w:rsidRPr="00DD66B0" w:rsidRDefault="00D0364C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De patienter som har ett behov av en fast vårdkontakt skall erbjudas en sådan</w:t>
            </w:r>
          </w:p>
        </w:tc>
        <w:tc>
          <w:tcPr>
            <w:tcW w:w="4665" w:type="dxa"/>
          </w:tcPr>
          <w:p w14:paraId="18619C0D" w14:textId="4591F47E" w:rsidR="00AD2F52" w:rsidRPr="00DD66B0" w:rsidRDefault="004E79CC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Besvaras av verksamheten</w:t>
            </w:r>
          </w:p>
        </w:tc>
      </w:tr>
      <w:tr w:rsidR="00AD2F52" w:rsidRPr="00444735" w14:paraId="45989636" w14:textId="77777777" w:rsidTr="005B0CB5">
        <w:tc>
          <w:tcPr>
            <w:tcW w:w="4664" w:type="dxa"/>
          </w:tcPr>
          <w:p w14:paraId="216D35DD" w14:textId="4FA20D84" w:rsidR="00AD2F52" w:rsidRPr="00DD66B0" w:rsidRDefault="00AD2F52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DD66B0">
              <w:rPr>
                <w:rFonts w:asciiTheme="majorHAnsi" w:hAnsiTheme="majorHAnsi" w:cstheme="majorHAnsi"/>
                <w:b/>
                <w:bCs/>
              </w:rPr>
              <w:t>Patientkontrakt</w:t>
            </w:r>
            <w:proofErr w:type="spellEnd"/>
            <w:r w:rsidR="00ED6712">
              <w:rPr>
                <w:rFonts w:asciiTheme="majorHAnsi" w:hAnsiTheme="majorHAnsi" w:cstheme="majorHAnsi"/>
                <w:b/>
                <w:bCs/>
              </w:rPr>
              <w:t>/överenskommelse</w:t>
            </w:r>
          </w:p>
        </w:tc>
        <w:tc>
          <w:tcPr>
            <w:tcW w:w="4665" w:type="dxa"/>
          </w:tcPr>
          <w:p w14:paraId="1F707ED0" w14:textId="2D38E094" w:rsidR="00AD2F52" w:rsidRPr="00DD66B0" w:rsidRDefault="00AD2F5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7A0C4DC0" w14:textId="32424AAD" w:rsidR="00D0364C" w:rsidRPr="00DD66B0" w:rsidRDefault="00D0364C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Bestämmelsen om </w:t>
            </w:r>
            <w:proofErr w:type="spellStart"/>
            <w:r w:rsidRPr="00DD66B0">
              <w:rPr>
                <w:rFonts w:asciiTheme="majorHAnsi" w:hAnsiTheme="majorHAnsi" w:cstheme="majorHAnsi"/>
              </w:rPr>
              <w:t>patientkontrakt</w:t>
            </w:r>
            <w:proofErr w:type="spellEnd"/>
            <w:r w:rsidR="00ED6712">
              <w:rPr>
                <w:rFonts w:asciiTheme="majorHAnsi" w:hAnsiTheme="majorHAnsi" w:cstheme="majorHAnsi"/>
              </w:rPr>
              <w:t>/överenskommelse</w:t>
            </w:r>
            <w:r w:rsidRPr="00DD66B0">
              <w:rPr>
                <w:rFonts w:asciiTheme="majorHAnsi" w:hAnsiTheme="majorHAnsi" w:cstheme="majorHAnsi"/>
              </w:rPr>
              <w:t xml:space="preserve"> ska ge patienten stöd för en sammanhållen vård och vara ett underlag för vårdgivaren</w:t>
            </w:r>
          </w:p>
          <w:p w14:paraId="04215E4D" w14:textId="71EDFE2E" w:rsidR="00D0364C" w:rsidRPr="00DD66B0" w:rsidRDefault="00D0364C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523D2D89" w14:textId="48783B3C" w:rsidR="00D0364C" w:rsidRPr="00DD66B0" w:rsidRDefault="00D0364C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Vårdcentralen ska används sig av </w:t>
            </w:r>
            <w:proofErr w:type="spellStart"/>
            <w:r w:rsidRPr="00DD66B0">
              <w:rPr>
                <w:rFonts w:asciiTheme="majorHAnsi" w:hAnsiTheme="majorHAnsi" w:cstheme="majorHAnsi"/>
              </w:rPr>
              <w:t>patientkontrakt</w:t>
            </w:r>
            <w:proofErr w:type="spellEnd"/>
            <w:r w:rsidR="00ED6712">
              <w:rPr>
                <w:rFonts w:asciiTheme="majorHAnsi" w:hAnsiTheme="majorHAnsi" w:cstheme="majorHAnsi"/>
              </w:rPr>
              <w:t>/överenskommelse</w:t>
            </w:r>
            <w:r w:rsidRPr="00DD66B0">
              <w:rPr>
                <w:rFonts w:asciiTheme="majorHAnsi" w:hAnsiTheme="majorHAnsi" w:cstheme="majorHAnsi"/>
              </w:rPr>
              <w:t xml:space="preserve"> </w:t>
            </w:r>
            <w:r w:rsidR="00ED6712">
              <w:rPr>
                <w:rFonts w:asciiTheme="majorHAnsi" w:hAnsiTheme="majorHAnsi" w:cstheme="majorHAnsi"/>
              </w:rPr>
              <w:t>vid behov.</w:t>
            </w:r>
            <w:r w:rsidRPr="00DD66B0">
              <w:rPr>
                <w:rFonts w:asciiTheme="majorHAnsi" w:hAnsiTheme="majorHAnsi" w:cstheme="majorHAnsi"/>
              </w:rPr>
              <w:t xml:space="preserve"> </w:t>
            </w:r>
          </w:p>
          <w:p w14:paraId="75B83599" w14:textId="3D1AAF2A" w:rsidR="00AD2F52" w:rsidRPr="00DD66B0" w:rsidRDefault="00AD2F5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665" w:type="dxa"/>
          </w:tcPr>
          <w:p w14:paraId="36ED3860" w14:textId="0D53C0A8" w:rsidR="00AD2F52" w:rsidRPr="00DD66B0" w:rsidRDefault="004E79CC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Besvaras av verksamheten</w:t>
            </w:r>
          </w:p>
        </w:tc>
      </w:tr>
      <w:tr w:rsidR="00671A00" w:rsidRPr="00DD66B0" w14:paraId="2F9F00F3" w14:textId="77777777" w:rsidTr="005B0CB5">
        <w:tc>
          <w:tcPr>
            <w:tcW w:w="4664" w:type="dxa"/>
          </w:tcPr>
          <w:p w14:paraId="476CF2A6" w14:textId="77777777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Telefon</w:t>
            </w:r>
            <w:r w:rsidR="00E919E6" w:rsidRPr="00DD66B0">
              <w:rPr>
                <w:rFonts w:asciiTheme="majorHAnsi" w:hAnsiTheme="majorHAnsi" w:cstheme="majorHAnsi"/>
                <w:b/>
                <w:bCs/>
              </w:rPr>
              <w:t>/kontakt</w:t>
            </w:r>
            <w:r w:rsidRPr="00DD66B0">
              <w:rPr>
                <w:rFonts w:asciiTheme="majorHAnsi" w:hAnsiTheme="majorHAnsi" w:cstheme="majorHAnsi"/>
                <w:b/>
                <w:bCs/>
              </w:rPr>
              <w:t>, samma dag</w:t>
            </w:r>
          </w:p>
          <w:p w14:paraId="5C0FC43C" w14:textId="0A3DB1E4" w:rsidR="004B7375" w:rsidRPr="00DD66B0" w:rsidRDefault="004B737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Mätmånader mars och oktober</w:t>
            </w:r>
          </w:p>
        </w:tc>
        <w:tc>
          <w:tcPr>
            <w:tcW w:w="4665" w:type="dxa"/>
          </w:tcPr>
          <w:p w14:paraId="3DC71815" w14:textId="77777777" w:rsidR="00FF2353" w:rsidRPr="00DD66B0" w:rsidRDefault="00FF2353" w:rsidP="00FF235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19F3C1E3" w14:textId="4BCEED66" w:rsidR="00FF2353" w:rsidRPr="00DD66B0" w:rsidRDefault="00FF2353" w:rsidP="00FF2353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Patienten ska kunna få kontakt samma dag via telefon eller genom besök på vårdcentralen vilket är ett krav i vårdgarantin</w:t>
            </w:r>
            <w:r w:rsidR="00D76B3C" w:rsidRPr="00DD66B0">
              <w:rPr>
                <w:rFonts w:asciiTheme="majorHAnsi" w:hAnsiTheme="majorHAnsi" w:cstheme="majorHAnsi"/>
              </w:rPr>
              <w:t xml:space="preserve"> (lagstadgad rättighet)</w:t>
            </w:r>
          </w:p>
          <w:p w14:paraId="5C764B1A" w14:textId="3636E07B" w:rsidR="00D76B3C" w:rsidRPr="00DD66B0" w:rsidRDefault="00D76B3C" w:rsidP="00FF2353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724E8FDE" w14:textId="6D0521C1" w:rsidR="00D76B3C" w:rsidRPr="00DD66B0" w:rsidRDefault="00ED6712" w:rsidP="00FF2353">
            <w:pPr>
              <w:rPr>
                <w:rFonts w:asciiTheme="majorHAnsi" w:hAnsiTheme="majorHAnsi" w:cstheme="majorHAnsi"/>
              </w:rPr>
            </w:pPr>
            <w:hyperlink r:id="rId15" w:history="1">
              <w:r w:rsidR="00D76B3C" w:rsidRPr="00DD66B0">
                <w:rPr>
                  <w:rStyle w:val="Hyperlnk"/>
                  <w:rFonts w:asciiTheme="majorHAnsi" w:hAnsiTheme="majorHAnsi" w:cstheme="majorHAnsi"/>
                </w:rPr>
                <w:t>Om vårdgaranti | Väntetider i vården | SKR</w:t>
              </w:r>
            </w:hyperlink>
          </w:p>
          <w:p w14:paraId="3761D64A" w14:textId="77777777" w:rsidR="00FF2353" w:rsidRPr="00DD66B0" w:rsidRDefault="00FF2353" w:rsidP="00FF235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63E826FC" w14:textId="509F4DB9" w:rsidR="00671A00" w:rsidRPr="00DD66B0" w:rsidRDefault="00FF2353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100% skall få kontakt samma dag</w:t>
            </w:r>
          </w:p>
        </w:tc>
        <w:tc>
          <w:tcPr>
            <w:tcW w:w="4665" w:type="dxa"/>
          </w:tcPr>
          <w:p w14:paraId="2B0C2311" w14:textId="11CF64FD" w:rsidR="00FA3F22" w:rsidRPr="00DD66B0" w:rsidRDefault="00FA3F22">
            <w:pPr>
              <w:rPr>
                <w:rFonts w:asciiTheme="majorHAnsi" w:hAnsiTheme="majorHAnsi" w:cstheme="majorHAnsi"/>
              </w:rPr>
            </w:pPr>
          </w:p>
          <w:p w14:paraId="2B1E6FA8" w14:textId="66934277" w:rsidR="001165EB" w:rsidRPr="00DD66B0" w:rsidRDefault="00ED6712">
            <w:pPr>
              <w:rPr>
                <w:rFonts w:asciiTheme="majorHAnsi" w:hAnsiTheme="majorHAnsi" w:cstheme="majorHAnsi"/>
              </w:rPr>
            </w:pPr>
            <w:hyperlink r:id="rId16" w:history="1">
              <w:r w:rsidR="001165EB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Primärvården väntetider - Power BI </w:t>
              </w:r>
              <w:proofErr w:type="spellStart"/>
              <w:r w:rsidR="001165EB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Report</w:t>
              </w:r>
              <w:proofErr w:type="spellEnd"/>
              <w:r w:rsidR="001165EB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 Server (rvn.se)</w:t>
              </w:r>
            </w:hyperlink>
          </w:p>
          <w:p w14:paraId="3A69B402" w14:textId="77777777" w:rsidR="001165EB" w:rsidRPr="00DD66B0" w:rsidRDefault="001165EB">
            <w:pPr>
              <w:rPr>
                <w:rFonts w:asciiTheme="majorHAnsi" w:hAnsiTheme="majorHAnsi" w:cstheme="majorHAnsi"/>
              </w:rPr>
            </w:pPr>
          </w:p>
          <w:p w14:paraId="18195C3D" w14:textId="0360941B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17" w:history="1">
              <w:r w:rsidR="00D76B3C" w:rsidRPr="00DD66B0">
                <w:rPr>
                  <w:rStyle w:val="Hyperlnk"/>
                  <w:rFonts w:asciiTheme="majorHAnsi" w:hAnsiTheme="majorHAnsi" w:cstheme="majorHAnsi"/>
                </w:rPr>
                <w:t>Väntetider i vården | SKR</w:t>
              </w:r>
            </w:hyperlink>
          </w:p>
          <w:p w14:paraId="5C2C6EAE" w14:textId="68102FBD" w:rsidR="00D76B3C" w:rsidRPr="00DD66B0" w:rsidRDefault="00D76B3C">
            <w:pPr>
              <w:rPr>
                <w:rFonts w:asciiTheme="majorHAnsi" w:hAnsiTheme="majorHAnsi" w:cstheme="majorHAnsi"/>
              </w:rPr>
            </w:pPr>
          </w:p>
        </w:tc>
      </w:tr>
      <w:tr w:rsidR="00671A00" w:rsidRPr="00DD66B0" w14:paraId="6335AA8B" w14:textId="77777777" w:rsidTr="005B0CB5">
        <w:tc>
          <w:tcPr>
            <w:tcW w:w="4664" w:type="dxa"/>
          </w:tcPr>
          <w:p w14:paraId="01F427CC" w14:textId="195129AD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B</w:t>
            </w:r>
            <w:r w:rsidR="00E919E6" w:rsidRPr="00DD66B0">
              <w:rPr>
                <w:rFonts w:asciiTheme="majorHAnsi" w:hAnsiTheme="majorHAnsi" w:cstheme="majorHAnsi"/>
                <w:b/>
                <w:bCs/>
              </w:rPr>
              <w:t>edömning inom</w:t>
            </w:r>
            <w:r w:rsidRPr="00DD66B0">
              <w:rPr>
                <w:rFonts w:asciiTheme="majorHAnsi" w:hAnsiTheme="majorHAnsi" w:cstheme="majorHAnsi"/>
                <w:b/>
                <w:bCs/>
              </w:rPr>
              <w:t xml:space="preserve"> tre dagar</w:t>
            </w:r>
          </w:p>
        </w:tc>
        <w:tc>
          <w:tcPr>
            <w:tcW w:w="4665" w:type="dxa"/>
          </w:tcPr>
          <w:p w14:paraId="3B911039" w14:textId="77777777" w:rsidR="00FF2353" w:rsidRPr="00DD66B0" w:rsidRDefault="00FF2353" w:rsidP="00FF235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3E0AF899" w14:textId="28567DE0" w:rsidR="00FF2353" w:rsidRPr="00DD66B0" w:rsidRDefault="00FF2353" w:rsidP="00FF2353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När primärvården bedömt att patienten har behov av att träffa läkare eller annan legitimerad hälso- och vårdpersonal ska tid för besök erbjudas inom tre dagar</w:t>
            </w:r>
            <w:r w:rsidR="00D76B3C" w:rsidRPr="00DD66B0">
              <w:rPr>
                <w:rFonts w:asciiTheme="majorHAnsi" w:hAnsiTheme="majorHAnsi" w:cstheme="majorHAnsi"/>
              </w:rPr>
              <w:t xml:space="preserve"> (lagstadgad rättighet) </w:t>
            </w:r>
          </w:p>
          <w:p w14:paraId="2F4D4D63" w14:textId="4A420993" w:rsidR="00D76B3C" w:rsidRPr="00DD66B0" w:rsidRDefault="00D76B3C" w:rsidP="00FF2353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6276341A" w14:textId="3C041801" w:rsidR="00D76B3C" w:rsidRPr="00DD66B0" w:rsidRDefault="00ED6712" w:rsidP="00FF2353">
            <w:pPr>
              <w:rPr>
                <w:rFonts w:asciiTheme="majorHAnsi" w:hAnsiTheme="majorHAnsi" w:cstheme="majorHAnsi"/>
              </w:rPr>
            </w:pPr>
            <w:hyperlink r:id="rId18" w:history="1">
              <w:r w:rsidR="00D76B3C" w:rsidRPr="00DD66B0">
                <w:rPr>
                  <w:rStyle w:val="Hyperlnk"/>
                  <w:rFonts w:asciiTheme="majorHAnsi" w:hAnsiTheme="majorHAnsi" w:cstheme="majorHAnsi"/>
                </w:rPr>
                <w:t>Om vårdgaranti | Väntetider i vården | SKR</w:t>
              </w:r>
            </w:hyperlink>
          </w:p>
          <w:p w14:paraId="3931301E" w14:textId="0EB09BBD" w:rsidR="00FF2353" w:rsidRPr="00DD66B0" w:rsidRDefault="00E919E6" w:rsidP="00FF235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lastRenderedPageBreak/>
              <w:t>Må</w:t>
            </w:r>
            <w:r w:rsidR="00FF2353" w:rsidRPr="00DD66B0">
              <w:rPr>
                <w:rFonts w:asciiTheme="majorHAnsi" w:hAnsiTheme="majorHAnsi" w:cstheme="majorHAnsi"/>
                <w:b/>
                <w:bCs/>
              </w:rPr>
              <w:t>l</w:t>
            </w:r>
          </w:p>
          <w:p w14:paraId="0EA77575" w14:textId="685C883A" w:rsidR="005B0CB5" w:rsidRPr="00DD66B0" w:rsidRDefault="00FF2353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100% skall erbjudas tid för besök där vården bedömt att behov finns</w:t>
            </w:r>
          </w:p>
        </w:tc>
        <w:tc>
          <w:tcPr>
            <w:tcW w:w="4665" w:type="dxa"/>
          </w:tcPr>
          <w:p w14:paraId="04FFEA45" w14:textId="3E20C1FF" w:rsidR="00FA3F22" w:rsidRPr="00DD66B0" w:rsidRDefault="00FA3F22">
            <w:pPr>
              <w:rPr>
                <w:rFonts w:asciiTheme="majorHAnsi" w:hAnsiTheme="majorHAnsi" w:cstheme="majorHAnsi"/>
              </w:rPr>
            </w:pPr>
          </w:p>
          <w:p w14:paraId="6B0EF209" w14:textId="38EE5C64" w:rsidR="001165EB" w:rsidRPr="00DD66B0" w:rsidRDefault="00ED6712">
            <w:pPr>
              <w:rPr>
                <w:rFonts w:asciiTheme="majorHAnsi" w:hAnsiTheme="majorHAnsi" w:cstheme="majorHAnsi"/>
              </w:rPr>
            </w:pPr>
            <w:hyperlink r:id="rId19" w:history="1">
              <w:r w:rsidR="001165EB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Primärvården väntetider - Power BI </w:t>
              </w:r>
              <w:proofErr w:type="spellStart"/>
              <w:r w:rsidR="001165EB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Report</w:t>
              </w:r>
              <w:proofErr w:type="spellEnd"/>
              <w:r w:rsidR="001165EB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 xml:space="preserve"> Server (rvn.se)</w:t>
              </w:r>
            </w:hyperlink>
          </w:p>
          <w:p w14:paraId="2B5B3F2C" w14:textId="77777777" w:rsidR="001165EB" w:rsidRPr="00DD66B0" w:rsidRDefault="001165EB">
            <w:pPr>
              <w:rPr>
                <w:rFonts w:asciiTheme="majorHAnsi" w:hAnsiTheme="majorHAnsi" w:cstheme="majorHAnsi"/>
              </w:rPr>
            </w:pPr>
          </w:p>
          <w:p w14:paraId="02491A5E" w14:textId="48366D61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20" w:history="1">
              <w:r w:rsidR="00D76B3C" w:rsidRPr="00DD66B0">
                <w:rPr>
                  <w:rStyle w:val="Hyperlnk"/>
                  <w:rFonts w:asciiTheme="majorHAnsi" w:hAnsiTheme="majorHAnsi" w:cstheme="majorHAnsi"/>
                </w:rPr>
                <w:t>Väntetider i vården | SKR</w:t>
              </w:r>
            </w:hyperlink>
          </w:p>
          <w:p w14:paraId="4951D3C3" w14:textId="4042FF34" w:rsidR="009D3538" w:rsidRPr="00DD66B0" w:rsidRDefault="009D3538">
            <w:pPr>
              <w:rPr>
                <w:rFonts w:asciiTheme="majorHAnsi" w:hAnsiTheme="majorHAnsi" w:cstheme="majorHAnsi"/>
              </w:rPr>
            </w:pPr>
          </w:p>
        </w:tc>
      </w:tr>
      <w:tr w:rsidR="00671A00" w:rsidRPr="00DD66B0" w14:paraId="5EBBF737" w14:textId="77777777" w:rsidTr="005B0CB5">
        <w:tc>
          <w:tcPr>
            <w:tcW w:w="4664" w:type="dxa"/>
          </w:tcPr>
          <w:p w14:paraId="1CDC7402" w14:textId="19509894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Hälsosamtal 40-50-60 åringar</w:t>
            </w:r>
          </w:p>
        </w:tc>
        <w:tc>
          <w:tcPr>
            <w:tcW w:w="4665" w:type="dxa"/>
          </w:tcPr>
          <w:p w14:paraId="5746FD18" w14:textId="1DA30779" w:rsidR="00671A00" w:rsidRPr="00DD66B0" w:rsidRDefault="00721D31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75FF6300" w14:textId="37108689" w:rsidR="00721D31" w:rsidRPr="00DD66B0" w:rsidRDefault="00721D31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öka medvetenheten om sambandet mellan levnadsvanor och insjuknande i diabetes och hjärt-kärlsjukdom, samt att fånga upp och behandla individer med hög risk eller sjukdom.</w:t>
            </w:r>
          </w:p>
          <w:p w14:paraId="1006123C" w14:textId="333C0A59" w:rsidR="00721D31" w:rsidRPr="00DD66B0" w:rsidRDefault="00721D31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2165D8B1" w14:textId="0406971C" w:rsidR="00721D31" w:rsidRPr="00DD66B0" w:rsidRDefault="00ED6712">
            <w:pPr>
              <w:rPr>
                <w:rFonts w:asciiTheme="majorHAnsi" w:hAnsiTheme="majorHAnsi" w:cstheme="majorHAnsi"/>
              </w:rPr>
            </w:pPr>
            <w:hyperlink r:id="rId21" w:history="1">
              <w:r w:rsidR="00721D31" w:rsidRPr="00DD66B0">
                <w:rPr>
                  <w:rStyle w:val="Hyperlnk"/>
                  <w:rFonts w:asciiTheme="majorHAnsi" w:hAnsiTheme="majorHAnsi" w:cstheme="majorHAnsi"/>
                </w:rPr>
                <w:t>Hälsosamtal/hälsoundersökning - RVN Intranät</w:t>
              </w:r>
            </w:hyperlink>
          </w:p>
          <w:p w14:paraId="3C2105B1" w14:textId="77777777" w:rsidR="00721D31" w:rsidRPr="00DD66B0" w:rsidRDefault="00721D31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 xml:space="preserve">Mål </w:t>
            </w:r>
          </w:p>
          <w:p w14:paraId="505B3E94" w14:textId="09A7A91D" w:rsidR="00721D31" w:rsidRPr="00DD66B0" w:rsidRDefault="00721D31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60% i målgrupperna ska fått ett hälsosamtal </w:t>
            </w:r>
          </w:p>
        </w:tc>
        <w:tc>
          <w:tcPr>
            <w:tcW w:w="4665" w:type="dxa"/>
          </w:tcPr>
          <w:p w14:paraId="2550EC8E" w14:textId="1F089499" w:rsidR="009D3538" w:rsidRPr="00DD66B0" w:rsidRDefault="009D3538">
            <w:pPr>
              <w:rPr>
                <w:rFonts w:asciiTheme="majorHAnsi" w:hAnsiTheme="majorHAnsi" w:cstheme="majorHAnsi"/>
              </w:rPr>
            </w:pPr>
          </w:p>
          <w:p w14:paraId="577C830A" w14:textId="22A2A1D1" w:rsidR="00817E4B" w:rsidRPr="00DD66B0" w:rsidRDefault="00ED6712">
            <w:pPr>
              <w:rPr>
                <w:rFonts w:asciiTheme="majorHAnsi" w:hAnsiTheme="majorHAnsi" w:cstheme="majorHAnsi"/>
              </w:rPr>
            </w:pPr>
            <w:hyperlink r:id="rId22" w:history="1">
              <w:r w:rsidR="00C90944">
                <w:rPr>
                  <w:rStyle w:val="Hyperlnk"/>
                </w:rPr>
                <w:t xml:space="preserve">Levnadsvanor - Power BI </w:t>
              </w:r>
              <w:proofErr w:type="spellStart"/>
              <w:r w:rsidR="00C90944">
                <w:rPr>
                  <w:rStyle w:val="Hyperlnk"/>
                </w:rPr>
                <w:t>Report</w:t>
              </w:r>
              <w:proofErr w:type="spellEnd"/>
              <w:r w:rsidR="00C90944">
                <w:rPr>
                  <w:rStyle w:val="Hyperlnk"/>
                </w:rPr>
                <w:t xml:space="preserve"> Server (rvn.se)</w:t>
              </w:r>
            </w:hyperlink>
          </w:p>
        </w:tc>
      </w:tr>
      <w:tr w:rsidR="00671A00" w:rsidRPr="00DD66B0" w14:paraId="0DB2E791" w14:textId="77777777" w:rsidTr="005B0CB5">
        <w:tc>
          <w:tcPr>
            <w:tcW w:w="4664" w:type="dxa"/>
          </w:tcPr>
          <w:p w14:paraId="6C07D7FD" w14:textId="5E103DAF" w:rsidR="00671A00" w:rsidRPr="00DD66B0" w:rsidRDefault="00671A0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Levnadsvanor, antal identifikationer och åtgärder</w:t>
            </w:r>
          </w:p>
        </w:tc>
        <w:tc>
          <w:tcPr>
            <w:tcW w:w="4665" w:type="dxa"/>
          </w:tcPr>
          <w:p w14:paraId="07F0BDA5" w14:textId="45BB910F" w:rsidR="00671A00" w:rsidRPr="00DD66B0" w:rsidRDefault="00DB17A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47B8C59D" w14:textId="4FCE678F" w:rsidR="00DB17A0" w:rsidRPr="00DD66B0" w:rsidRDefault="00DB17A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Att öka medvetenheten om sambandet mellan levnadsvanor och våra stora folksjukdomar samt </w:t>
            </w:r>
            <w:proofErr w:type="spellStart"/>
            <w:r w:rsidRPr="00DD66B0">
              <w:rPr>
                <w:rFonts w:asciiTheme="majorHAnsi" w:hAnsiTheme="majorHAnsi" w:cstheme="majorHAnsi"/>
              </w:rPr>
              <w:t>förtida</w:t>
            </w:r>
            <w:proofErr w:type="spellEnd"/>
            <w:r w:rsidRPr="00DD66B0">
              <w:rPr>
                <w:rFonts w:asciiTheme="majorHAnsi" w:hAnsiTheme="majorHAnsi" w:cstheme="majorHAnsi"/>
              </w:rPr>
              <w:t xml:space="preserve"> död.</w:t>
            </w:r>
          </w:p>
          <w:p w14:paraId="2CC56A89" w14:textId="77777777" w:rsidR="00DB17A0" w:rsidRPr="00DD66B0" w:rsidRDefault="00DB17A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7AC1E36B" w14:textId="5E1A7FFA" w:rsidR="00E919E6" w:rsidRPr="00DD66B0" w:rsidRDefault="00ED6712">
            <w:pPr>
              <w:rPr>
                <w:rFonts w:asciiTheme="majorHAnsi" w:hAnsiTheme="majorHAnsi" w:cstheme="majorHAnsi"/>
              </w:rPr>
            </w:pPr>
            <w:hyperlink r:id="rId23" w:history="1">
              <w:r w:rsidR="00DB17A0" w:rsidRPr="00DD66B0">
                <w:rPr>
                  <w:rStyle w:val="Hyperlnk"/>
                  <w:rFonts w:asciiTheme="majorHAnsi" w:hAnsiTheme="majorHAnsi" w:cstheme="majorHAnsi"/>
                </w:rPr>
                <w:t>Region Västernorrland - Sjukdomsförebyggande arbete inom primärvård (rvn.se)</w:t>
              </w:r>
            </w:hyperlink>
          </w:p>
          <w:p w14:paraId="1F9EE678" w14:textId="77777777" w:rsidR="00DB17A0" w:rsidRPr="00DD66B0" w:rsidRDefault="00DB17A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1E36E9AA" w14:textId="19BF0000" w:rsidR="004F0BD9" w:rsidRPr="00DD66B0" w:rsidRDefault="004F0BD9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Identifiera minst 20% av verksamhetens listade patienters levnadsvanor (13 år och äldre)</w:t>
            </w:r>
            <w:r w:rsidR="00E919E6" w:rsidRPr="00DD66B0">
              <w:rPr>
                <w:rFonts w:asciiTheme="majorHAnsi" w:hAnsiTheme="majorHAnsi" w:cstheme="majorHAnsi"/>
              </w:rPr>
              <w:t xml:space="preserve"> per år.</w:t>
            </w:r>
          </w:p>
          <w:p w14:paraId="03F5EB0B" w14:textId="3D0E564C" w:rsidR="00A337E9" w:rsidRPr="00DD66B0" w:rsidRDefault="004F0BD9" w:rsidP="00DD66B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Av de med ogynnsamma levnadsvanor ska vårdcentralen ge åtgärder till</w:t>
            </w:r>
            <w:r w:rsidR="00E919E6" w:rsidRPr="00DD66B0">
              <w:rPr>
                <w:rFonts w:asciiTheme="majorHAnsi" w:hAnsiTheme="majorHAnsi" w:cstheme="majorHAnsi"/>
              </w:rPr>
              <w:t xml:space="preserve"> minst</w:t>
            </w:r>
            <w:r w:rsidRPr="00DD66B0">
              <w:rPr>
                <w:rFonts w:asciiTheme="majorHAnsi" w:hAnsiTheme="majorHAnsi" w:cstheme="majorHAnsi"/>
              </w:rPr>
              <w:t xml:space="preserve"> 70% av dessa. </w:t>
            </w:r>
          </w:p>
        </w:tc>
        <w:tc>
          <w:tcPr>
            <w:tcW w:w="4665" w:type="dxa"/>
          </w:tcPr>
          <w:p w14:paraId="470E29A5" w14:textId="77777777" w:rsidR="00671A00" w:rsidRPr="00DD66B0" w:rsidRDefault="00DB17A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Data från Folkhälsoenheten</w:t>
            </w:r>
          </w:p>
          <w:p w14:paraId="05606E38" w14:textId="77777777" w:rsidR="00D54C23" w:rsidRPr="00DD66B0" w:rsidRDefault="00ED6712" w:rsidP="00D54C23">
            <w:pPr>
              <w:rPr>
                <w:rFonts w:asciiTheme="majorHAnsi" w:eastAsia="Times New Roman" w:hAnsiTheme="majorHAnsi" w:cstheme="majorHAnsi"/>
                <w:b/>
                <w:lang w:eastAsia="sv-SE"/>
              </w:rPr>
            </w:pPr>
            <w:hyperlink r:id="rId24" w:history="1"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Statistik </w:t>
              </w:r>
              <w:proofErr w:type="spellStart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LvA</w:t>
              </w:r>
              <w:proofErr w:type="spellEnd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- Power BI </w:t>
              </w:r>
              <w:proofErr w:type="spellStart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>Report</w:t>
              </w:r>
              <w:proofErr w:type="spellEnd"/>
              <w:r w:rsidR="00D54C23" w:rsidRPr="00DD66B0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sv-SE"/>
                </w:rPr>
                <w:t xml:space="preserve"> Server (rvn.se)</w:t>
              </w:r>
            </w:hyperlink>
          </w:p>
          <w:p w14:paraId="0C46A84A" w14:textId="47F61847" w:rsidR="00D54C23" w:rsidRPr="00DD66B0" w:rsidRDefault="00D54C23">
            <w:pPr>
              <w:rPr>
                <w:rFonts w:asciiTheme="majorHAnsi" w:hAnsiTheme="majorHAnsi" w:cstheme="majorHAnsi"/>
              </w:rPr>
            </w:pPr>
          </w:p>
        </w:tc>
      </w:tr>
      <w:tr w:rsidR="00671A00" w:rsidRPr="00DD66B0" w14:paraId="0CD9FC32" w14:textId="77777777" w:rsidTr="005B0CB5">
        <w:tc>
          <w:tcPr>
            <w:tcW w:w="4664" w:type="dxa"/>
          </w:tcPr>
          <w:p w14:paraId="2AE2AFF2" w14:textId="77777777" w:rsidR="00671A00" w:rsidRPr="00DD66B0" w:rsidRDefault="008C612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 xml:space="preserve">Astma </w:t>
            </w:r>
          </w:p>
          <w:p w14:paraId="2F43253C" w14:textId="552DDDE6" w:rsidR="001E480E" w:rsidRPr="00DD66B0" w:rsidRDefault="001E480E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Prevalens och återbesök</w:t>
            </w:r>
          </w:p>
        </w:tc>
        <w:tc>
          <w:tcPr>
            <w:tcW w:w="4665" w:type="dxa"/>
          </w:tcPr>
          <w:p w14:paraId="32C7EAE4" w14:textId="1FCDE390" w:rsidR="008C6122" w:rsidRPr="00DD66B0" w:rsidRDefault="001E480E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55C3D493" w14:textId="39AC8F75" w:rsidR="005B0CB5" w:rsidRPr="00DD66B0" w:rsidRDefault="001E480E" w:rsidP="001E480E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Att beskriva prevalens samt återbesök inom 18 månader ger </w:t>
            </w:r>
            <w:r w:rsidR="004F3A4D" w:rsidRPr="00DD66B0">
              <w:rPr>
                <w:rFonts w:asciiTheme="majorHAnsi" w:hAnsiTheme="majorHAnsi" w:cstheme="majorHAnsi"/>
              </w:rPr>
              <w:t xml:space="preserve">en beskrivning av gruppens mängd och ett </w:t>
            </w:r>
            <w:r w:rsidRPr="00DD66B0">
              <w:rPr>
                <w:rFonts w:asciiTheme="majorHAnsi" w:hAnsiTheme="majorHAnsi" w:cstheme="majorHAnsi"/>
              </w:rPr>
              <w:t>kvalitetsmått</w:t>
            </w:r>
            <w:r w:rsidR="004F3A4D" w:rsidRPr="00DD66B0">
              <w:rPr>
                <w:rFonts w:asciiTheme="majorHAnsi" w:hAnsiTheme="majorHAnsi" w:cstheme="majorHAnsi"/>
              </w:rPr>
              <w:t xml:space="preserve"> genom återbesöken</w:t>
            </w:r>
          </w:p>
          <w:p w14:paraId="390E9CF9" w14:textId="39BDF8EC" w:rsidR="005B0CB5" w:rsidRPr="00DD66B0" w:rsidRDefault="005B0CB5" w:rsidP="001E480E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3DF83AB3" w14:textId="555FD891" w:rsidR="008C6122" w:rsidRPr="00DD66B0" w:rsidRDefault="005B0CB5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förbättra sitt resultat</w:t>
            </w:r>
          </w:p>
        </w:tc>
        <w:tc>
          <w:tcPr>
            <w:tcW w:w="4665" w:type="dxa"/>
          </w:tcPr>
          <w:p w14:paraId="76F0BEF0" w14:textId="08442C2A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25" w:history="1">
              <w:r w:rsidR="004E79CC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Medrave M4 (rvn.se)</w:t>
              </w:r>
            </w:hyperlink>
          </w:p>
        </w:tc>
      </w:tr>
      <w:tr w:rsidR="00671A00" w:rsidRPr="00DD66B0" w14:paraId="2AFE43B7" w14:textId="77777777" w:rsidTr="005B0CB5">
        <w:tc>
          <w:tcPr>
            <w:tcW w:w="4664" w:type="dxa"/>
          </w:tcPr>
          <w:p w14:paraId="3C6E8144" w14:textId="77777777" w:rsidR="00671A00" w:rsidRPr="00DD66B0" w:rsidRDefault="008C612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KOL</w:t>
            </w:r>
          </w:p>
          <w:p w14:paraId="21ACB925" w14:textId="662D7FD9" w:rsidR="001E480E" w:rsidRPr="00DD66B0" w:rsidRDefault="001E480E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Prevalens och återbesök </w:t>
            </w:r>
          </w:p>
        </w:tc>
        <w:tc>
          <w:tcPr>
            <w:tcW w:w="4665" w:type="dxa"/>
          </w:tcPr>
          <w:p w14:paraId="35061F6D" w14:textId="4C79BFB2" w:rsidR="004F3A4D" w:rsidRPr="00DD66B0" w:rsidRDefault="001E480E" w:rsidP="004F3A4D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73F354AD" w14:textId="34E49950" w:rsidR="001E480E" w:rsidRPr="00DD66B0" w:rsidRDefault="001E480E" w:rsidP="001E480E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lastRenderedPageBreak/>
              <w:t>Att beskriva prevalens samt återbesök inom 18 månader vilket ger e</w:t>
            </w:r>
            <w:r w:rsidR="004F3A4D" w:rsidRPr="00DD66B0">
              <w:rPr>
                <w:rFonts w:asciiTheme="majorHAnsi" w:hAnsiTheme="majorHAnsi" w:cstheme="majorHAnsi"/>
              </w:rPr>
              <w:t xml:space="preserve">n beskrivning av gruppens mängd och ett </w:t>
            </w:r>
            <w:r w:rsidRPr="00DD66B0">
              <w:rPr>
                <w:rFonts w:asciiTheme="majorHAnsi" w:hAnsiTheme="majorHAnsi" w:cstheme="majorHAnsi"/>
              </w:rPr>
              <w:t>kvalitetsmått</w:t>
            </w:r>
            <w:r w:rsidR="004F3A4D" w:rsidRPr="00DD66B0">
              <w:rPr>
                <w:rFonts w:asciiTheme="majorHAnsi" w:hAnsiTheme="majorHAnsi" w:cstheme="majorHAnsi"/>
              </w:rPr>
              <w:t xml:space="preserve"> genom återbesöken</w:t>
            </w:r>
          </w:p>
          <w:p w14:paraId="3642C4D7" w14:textId="77777777" w:rsidR="005B0CB5" w:rsidRPr="00DD66B0" w:rsidRDefault="005B0CB5" w:rsidP="005B0CB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7A479602" w14:textId="0D831D0E" w:rsidR="008C6122" w:rsidRPr="00DD66B0" w:rsidRDefault="005B0CB5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förbättra sitt resultat</w:t>
            </w:r>
          </w:p>
        </w:tc>
        <w:tc>
          <w:tcPr>
            <w:tcW w:w="4665" w:type="dxa"/>
          </w:tcPr>
          <w:p w14:paraId="2752B534" w14:textId="2F2D9C17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26" w:history="1">
              <w:r w:rsidR="004E79CC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Medrave M4 (rvn.se)</w:t>
              </w:r>
            </w:hyperlink>
          </w:p>
        </w:tc>
      </w:tr>
      <w:tr w:rsidR="00671A00" w:rsidRPr="00DD66B0" w14:paraId="709887B6" w14:textId="77777777" w:rsidTr="005B0CB5">
        <w:tc>
          <w:tcPr>
            <w:tcW w:w="4664" w:type="dxa"/>
          </w:tcPr>
          <w:p w14:paraId="06481C49" w14:textId="77777777" w:rsidR="00671A00" w:rsidRPr="00DD66B0" w:rsidRDefault="008C612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Hypertoni</w:t>
            </w:r>
          </w:p>
          <w:p w14:paraId="77788351" w14:textId="30A0BB24" w:rsidR="004F3A4D" w:rsidRPr="00DD66B0" w:rsidRDefault="004F3A4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Prevalens</w:t>
            </w:r>
            <w:r w:rsidR="00A337E9" w:rsidRPr="00DD66B0">
              <w:rPr>
                <w:rFonts w:asciiTheme="majorHAnsi" w:hAnsiTheme="majorHAnsi" w:cstheme="majorHAnsi"/>
              </w:rPr>
              <w:t xml:space="preserve">, ≤ </w:t>
            </w:r>
            <w:proofErr w:type="spellStart"/>
            <w:r w:rsidR="00A337E9" w:rsidRPr="00DD66B0">
              <w:rPr>
                <w:rFonts w:asciiTheme="majorHAnsi" w:hAnsiTheme="majorHAnsi" w:cstheme="majorHAnsi"/>
              </w:rPr>
              <w:t>bltr</w:t>
            </w:r>
            <w:proofErr w:type="spellEnd"/>
            <w:r w:rsidR="00A337E9" w:rsidRPr="00DD66B0">
              <w:rPr>
                <w:rFonts w:asciiTheme="majorHAnsi" w:hAnsiTheme="majorHAnsi" w:cstheme="majorHAnsi"/>
              </w:rPr>
              <w:t xml:space="preserve"> 140/90 och </w:t>
            </w:r>
            <w:r w:rsidRPr="00DD66B0">
              <w:rPr>
                <w:rFonts w:asciiTheme="majorHAnsi" w:hAnsiTheme="majorHAnsi" w:cstheme="majorHAnsi"/>
              </w:rPr>
              <w:t>återbesök</w:t>
            </w:r>
          </w:p>
        </w:tc>
        <w:tc>
          <w:tcPr>
            <w:tcW w:w="4665" w:type="dxa"/>
          </w:tcPr>
          <w:p w14:paraId="55A40744" w14:textId="1B38CA2B" w:rsidR="00671A00" w:rsidRPr="00DD66B0" w:rsidRDefault="004F3A4D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46F06420" w14:textId="5401E06A" w:rsidR="004F3A4D" w:rsidRPr="00DD66B0" w:rsidRDefault="004F3A4D" w:rsidP="004F3A4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beskriva prevalens</w:t>
            </w:r>
            <w:r w:rsidR="00A337E9" w:rsidRPr="00DD66B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A337E9" w:rsidRPr="00DD66B0">
              <w:rPr>
                <w:rFonts w:asciiTheme="majorHAnsi" w:hAnsiTheme="majorHAnsi" w:cstheme="majorHAnsi"/>
              </w:rPr>
              <w:t>bltr</w:t>
            </w:r>
            <w:proofErr w:type="spellEnd"/>
            <w:r w:rsidRPr="00DD66B0">
              <w:rPr>
                <w:rFonts w:asciiTheme="majorHAnsi" w:hAnsiTheme="majorHAnsi" w:cstheme="majorHAnsi"/>
              </w:rPr>
              <w:t xml:space="preserve"> samt återbesök inom 18 månader ger en beskrivning av gruppens mängd</w:t>
            </w:r>
            <w:r w:rsidR="00A337E9" w:rsidRPr="00DD66B0">
              <w:rPr>
                <w:rFonts w:asciiTheme="majorHAnsi" w:hAnsiTheme="majorHAnsi" w:cstheme="majorHAnsi"/>
              </w:rPr>
              <w:t xml:space="preserve">, status </w:t>
            </w:r>
            <w:r w:rsidRPr="00DD66B0">
              <w:rPr>
                <w:rFonts w:asciiTheme="majorHAnsi" w:hAnsiTheme="majorHAnsi" w:cstheme="majorHAnsi"/>
              </w:rPr>
              <w:t>och ett kvalitetsmått genom återbesöken</w:t>
            </w:r>
          </w:p>
          <w:p w14:paraId="138028FC" w14:textId="77777777" w:rsidR="005B0CB5" w:rsidRPr="00DD66B0" w:rsidRDefault="005B0CB5" w:rsidP="005B0CB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6552B156" w14:textId="0B8B7ABA" w:rsidR="008C6122" w:rsidRPr="00DD66B0" w:rsidRDefault="005B0CB5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förbättra sitt resultat</w:t>
            </w:r>
          </w:p>
        </w:tc>
        <w:tc>
          <w:tcPr>
            <w:tcW w:w="4665" w:type="dxa"/>
          </w:tcPr>
          <w:p w14:paraId="306A1446" w14:textId="670218DD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27" w:history="1">
              <w:r w:rsidR="004E79CC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Medrave M4 (rvn.se)</w:t>
              </w:r>
            </w:hyperlink>
            <w:r w:rsidR="004E79CC" w:rsidRPr="00DD66B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71A00" w:rsidRPr="00DD66B0" w14:paraId="22CEAB9D" w14:textId="77777777" w:rsidTr="005B0CB5">
        <w:tc>
          <w:tcPr>
            <w:tcW w:w="4664" w:type="dxa"/>
          </w:tcPr>
          <w:p w14:paraId="1852F1D9" w14:textId="77777777" w:rsidR="00671A00" w:rsidRPr="00DD66B0" w:rsidRDefault="008C612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Demens</w:t>
            </w:r>
          </w:p>
          <w:p w14:paraId="269B397F" w14:textId="5DB51E48" w:rsidR="004F3A4D" w:rsidRPr="00DD66B0" w:rsidRDefault="004F3A4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Prevalens och återbesök</w:t>
            </w:r>
          </w:p>
        </w:tc>
        <w:tc>
          <w:tcPr>
            <w:tcW w:w="4665" w:type="dxa"/>
          </w:tcPr>
          <w:p w14:paraId="41FAD652" w14:textId="4F635109" w:rsidR="004F3A4D" w:rsidRPr="00DD66B0" w:rsidRDefault="004F3A4D" w:rsidP="004F3A4D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0F3DFD10" w14:textId="291C219F" w:rsidR="004F3A4D" w:rsidRPr="00DD66B0" w:rsidRDefault="004F3A4D" w:rsidP="004F3A4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beskriva prevalens samt återbesök inom 18 månader ger en beskrivning av gruppens mängd och ett kvalitetsmått genom återbesöken</w:t>
            </w:r>
          </w:p>
          <w:p w14:paraId="10B4E8DB" w14:textId="77777777" w:rsidR="005B0CB5" w:rsidRPr="00DD66B0" w:rsidRDefault="005B0CB5" w:rsidP="005B0CB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2BF971AA" w14:textId="00EFE32D" w:rsidR="008C6122" w:rsidRPr="00DD66B0" w:rsidRDefault="005B0CB5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förbättra sitt resultat</w:t>
            </w:r>
          </w:p>
        </w:tc>
        <w:tc>
          <w:tcPr>
            <w:tcW w:w="4665" w:type="dxa"/>
          </w:tcPr>
          <w:p w14:paraId="1B8A46E6" w14:textId="4631D6D1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28" w:history="1">
              <w:r w:rsidR="004E79CC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Medrave M4 (rvn.se)</w:t>
              </w:r>
            </w:hyperlink>
          </w:p>
        </w:tc>
      </w:tr>
      <w:tr w:rsidR="00671A00" w:rsidRPr="00DD66B0" w14:paraId="7B64F99B" w14:textId="77777777" w:rsidTr="005B0CB5">
        <w:trPr>
          <w:trHeight w:val="416"/>
        </w:trPr>
        <w:tc>
          <w:tcPr>
            <w:tcW w:w="4664" w:type="dxa"/>
          </w:tcPr>
          <w:p w14:paraId="6D9A7981" w14:textId="03E9B352" w:rsidR="00671A00" w:rsidRPr="00DD66B0" w:rsidRDefault="008C612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Depression</w:t>
            </w:r>
            <w:r w:rsidR="003B184B" w:rsidRPr="00DD66B0">
              <w:rPr>
                <w:rFonts w:asciiTheme="majorHAnsi" w:hAnsiTheme="majorHAnsi" w:cstheme="majorHAnsi"/>
                <w:b/>
                <w:bCs/>
              </w:rPr>
              <w:t>/Ångest</w:t>
            </w:r>
          </w:p>
        </w:tc>
        <w:tc>
          <w:tcPr>
            <w:tcW w:w="4665" w:type="dxa"/>
          </w:tcPr>
          <w:p w14:paraId="45AC518A" w14:textId="77777777" w:rsidR="003C6786" w:rsidRPr="00DD66B0" w:rsidRDefault="003C6786" w:rsidP="004F3A4D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65494A35" w14:textId="39968597" w:rsidR="00671A00" w:rsidRPr="00DD66B0" w:rsidRDefault="004F3A4D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beskriva prevalens samt återbesök</w:t>
            </w:r>
            <w:r w:rsidR="00A337E9" w:rsidRPr="00DD66B0">
              <w:rPr>
                <w:rFonts w:asciiTheme="majorHAnsi" w:hAnsiTheme="majorHAnsi" w:cstheme="majorHAnsi"/>
              </w:rPr>
              <w:t xml:space="preserve"> av nydiagnostiserade inom 6 veckor</w:t>
            </w:r>
            <w:r w:rsidRPr="00DD66B0">
              <w:rPr>
                <w:rFonts w:asciiTheme="majorHAnsi" w:hAnsiTheme="majorHAnsi" w:cstheme="majorHAnsi"/>
              </w:rPr>
              <w:t xml:space="preserve"> ger en beskrivning av gruppens mängd och ett kvalitetsmått genom återbesöken</w:t>
            </w:r>
          </w:p>
          <w:p w14:paraId="4D28A9FA" w14:textId="77777777" w:rsidR="005B0CB5" w:rsidRPr="00DD66B0" w:rsidRDefault="005B0CB5" w:rsidP="005B0CB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5A34310A" w14:textId="38754215" w:rsidR="00A337E9" w:rsidRPr="00DD66B0" w:rsidRDefault="005B0CB5" w:rsidP="00DD66B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förbättra sitt resultat</w:t>
            </w:r>
          </w:p>
        </w:tc>
        <w:tc>
          <w:tcPr>
            <w:tcW w:w="4665" w:type="dxa"/>
          </w:tcPr>
          <w:p w14:paraId="1F4A2B1F" w14:textId="07914212" w:rsidR="00671A00" w:rsidRPr="00DD66B0" w:rsidRDefault="00ED6712">
            <w:pPr>
              <w:rPr>
                <w:rFonts w:asciiTheme="majorHAnsi" w:hAnsiTheme="majorHAnsi" w:cstheme="majorHAnsi"/>
              </w:rPr>
            </w:pPr>
            <w:hyperlink r:id="rId29" w:history="1">
              <w:r w:rsidR="004E79CC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Medrave M4 (rvn.se)</w:t>
              </w:r>
            </w:hyperlink>
          </w:p>
        </w:tc>
      </w:tr>
      <w:tr w:rsidR="008C6122" w:rsidRPr="00DD66B0" w14:paraId="77A35ACB" w14:textId="77777777" w:rsidTr="005B0CB5">
        <w:tc>
          <w:tcPr>
            <w:tcW w:w="4664" w:type="dxa"/>
          </w:tcPr>
          <w:p w14:paraId="7B3EBE2C" w14:textId="77777777" w:rsidR="008C6122" w:rsidRPr="00DD66B0" w:rsidRDefault="008C6122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Diabetes typ 2</w:t>
            </w:r>
          </w:p>
          <w:p w14:paraId="164CE35B" w14:textId="3E3D3E21" w:rsidR="003C6786" w:rsidRPr="00DD66B0" w:rsidRDefault="003C678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Prevalens </w:t>
            </w:r>
          </w:p>
          <w:p w14:paraId="44AAB3D3" w14:textId="2414FC49" w:rsidR="003C6786" w:rsidRPr="00DD66B0" w:rsidRDefault="003C6786" w:rsidP="003C678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HbA1C </w:t>
            </w:r>
            <w:r w:rsidR="00A522F5" w:rsidRPr="00DD66B0">
              <w:rPr>
                <w:rFonts w:asciiTheme="majorHAnsi" w:hAnsiTheme="majorHAnsi" w:cstheme="majorHAnsi"/>
              </w:rPr>
              <w:t>&lt;</w:t>
            </w:r>
            <w:r w:rsidR="003B184B" w:rsidRPr="00DD66B0">
              <w:rPr>
                <w:rFonts w:asciiTheme="majorHAnsi" w:hAnsiTheme="majorHAnsi" w:cstheme="majorHAnsi"/>
              </w:rPr>
              <w:t>52</w:t>
            </w:r>
          </w:p>
          <w:p w14:paraId="63C187F5" w14:textId="34CC9D87" w:rsidR="003C6786" w:rsidRPr="00DD66B0" w:rsidRDefault="003C6786" w:rsidP="003C678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Blodtryck </w:t>
            </w:r>
            <w:r w:rsidR="00DD548E">
              <w:rPr>
                <w:rFonts w:asciiTheme="majorHAnsi" w:hAnsiTheme="majorHAnsi" w:cstheme="majorHAnsi"/>
              </w:rPr>
              <w:t xml:space="preserve">≤ </w:t>
            </w:r>
            <w:r w:rsidRPr="00DD66B0">
              <w:rPr>
                <w:rFonts w:asciiTheme="majorHAnsi" w:hAnsiTheme="majorHAnsi" w:cstheme="majorHAnsi"/>
              </w:rPr>
              <w:t>140/</w:t>
            </w:r>
            <w:r w:rsidR="00DD548E">
              <w:rPr>
                <w:rFonts w:asciiTheme="majorHAnsi" w:hAnsiTheme="majorHAnsi" w:cstheme="majorHAnsi"/>
              </w:rPr>
              <w:t>85</w:t>
            </w:r>
          </w:p>
          <w:p w14:paraId="2F1229A1" w14:textId="06EEDAA7" w:rsidR="003C6786" w:rsidRPr="00DD66B0" w:rsidRDefault="003C6786" w:rsidP="003C678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</w:rPr>
              <w:t>Andel som fått återbesök inom 18 månader</w:t>
            </w:r>
            <w:r w:rsidR="003B184B" w:rsidRPr="00DD66B0">
              <w:rPr>
                <w:rFonts w:asciiTheme="majorHAnsi" w:hAnsiTheme="majorHAnsi" w:cstheme="majorHAnsi"/>
              </w:rPr>
              <w:t xml:space="preserve"> (läkare </w:t>
            </w:r>
            <w:proofErr w:type="gramStart"/>
            <w:r w:rsidR="003B184B" w:rsidRPr="00DD66B0">
              <w:rPr>
                <w:rFonts w:asciiTheme="majorHAnsi" w:hAnsiTheme="majorHAnsi" w:cstheme="majorHAnsi"/>
              </w:rPr>
              <w:t>alt s</w:t>
            </w:r>
            <w:r w:rsidR="00ED6712">
              <w:rPr>
                <w:rFonts w:asciiTheme="majorHAnsi" w:hAnsiTheme="majorHAnsi" w:cstheme="majorHAnsi"/>
              </w:rPr>
              <w:t>köterska</w:t>
            </w:r>
            <w:proofErr w:type="gramEnd"/>
            <w:r w:rsidR="003B184B" w:rsidRPr="00DD66B0">
              <w:rPr>
                <w:rFonts w:asciiTheme="majorHAnsi" w:hAnsiTheme="majorHAnsi" w:cstheme="majorHAnsi"/>
              </w:rPr>
              <w:t>)</w:t>
            </w:r>
            <w:r w:rsidR="003B184B" w:rsidRPr="00DD66B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4665" w:type="dxa"/>
          </w:tcPr>
          <w:p w14:paraId="27769B84" w14:textId="77777777" w:rsidR="003C6786" w:rsidRPr="00DD66B0" w:rsidRDefault="003C6786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39E47F2E" w14:textId="77777777" w:rsidR="008C6122" w:rsidRPr="00DD66B0" w:rsidRDefault="003C678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beskriva prevalens och följa vissa medicinska parametrar samt återbesök ger ett kvalitetsmått</w:t>
            </w:r>
          </w:p>
          <w:p w14:paraId="37D8D396" w14:textId="77777777" w:rsidR="005B0CB5" w:rsidRPr="00DD66B0" w:rsidRDefault="005B0CB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66D3C1E1" w14:textId="4B9532E4" w:rsidR="005B0CB5" w:rsidRPr="00DD66B0" w:rsidRDefault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förbättra sitt resultat</w:t>
            </w:r>
          </w:p>
        </w:tc>
        <w:tc>
          <w:tcPr>
            <w:tcW w:w="4665" w:type="dxa"/>
          </w:tcPr>
          <w:p w14:paraId="64C1BE03" w14:textId="3269513C" w:rsidR="008C6122" w:rsidRPr="00DD66B0" w:rsidRDefault="00ED6712">
            <w:pPr>
              <w:rPr>
                <w:rFonts w:asciiTheme="majorHAnsi" w:hAnsiTheme="majorHAnsi" w:cstheme="majorHAnsi"/>
              </w:rPr>
            </w:pPr>
            <w:hyperlink r:id="rId30" w:history="1">
              <w:r w:rsidR="004E79CC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Medrave M4 (rvn.se)</w:t>
              </w:r>
            </w:hyperlink>
          </w:p>
        </w:tc>
      </w:tr>
      <w:tr w:rsidR="002338C0" w:rsidRPr="00DD66B0" w14:paraId="07CB9E04" w14:textId="77777777" w:rsidTr="005B0CB5">
        <w:tc>
          <w:tcPr>
            <w:tcW w:w="4664" w:type="dxa"/>
          </w:tcPr>
          <w:p w14:paraId="7CB664F4" w14:textId="658C6C9F" w:rsidR="002338C0" w:rsidRPr="00DD66B0" w:rsidRDefault="002338C0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Fördjupade läkemedelsgenomgångar</w:t>
            </w:r>
          </w:p>
        </w:tc>
        <w:tc>
          <w:tcPr>
            <w:tcW w:w="4665" w:type="dxa"/>
          </w:tcPr>
          <w:p w14:paraId="1028DA46" w14:textId="3FB188C6" w:rsidR="009F005E" w:rsidRPr="00DD66B0" w:rsidRDefault="009F005E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453254C2" w14:textId="5E5DA188" w:rsidR="00D9300A" w:rsidRPr="00DD66B0" w:rsidRDefault="00EA54CB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lastRenderedPageBreak/>
              <w:t xml:space="preserve">Att genom fördjupade läkemedelsgenomgångar motverka onödiga, felaktiga och inaktuella behandlingar. </w:t>
            </w:r>
          </w:p>
          <w:p w14:paraId="490AC00A" w14:textId="057502FD" w:rsidR="009D5028" w:rsidRDefault="00ED6712">
            <w:pPr>
              <w:rPr>
                <w:rFonts w:asciiTheme="majorHAnsi" w:hAnsiTheme="majorHAnsi" w:cstheme="majorHAnsi"/>
                <w:color w:val="0000FF"/>
                <w:u w:val="single"/>
              </w:rPr>
            </w:pPr>
            <w:hyperlink r:id="rId31" w:history="1">
              <w:r w:rsidR="009D5028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Mitt läkemedel - Läkemedelsgenomgångar (rvn.se)</w:t>
              </w:r>
            </w:hyperlink>
          </w:p>
          <w:p w14:paraId="750051D7" w14:textId="77777777" w:rsidR="00DD66B0" w:rsidRPr="00DD66B0" w:rsidRDefault="00DD66B0">
            <w:pPr>
              <w:rPr>
                <w:rFonts w:asciiTheme="majorHAnsi" w:hAnsiTheme="majorHAnsi" w:cstheme="majorHAnsi"/>
              </w:rPr>
            </w:pPr>
          </w:p>
          <w:p w14:paraId="19BCEC4A" w14:textId="77777777" w:rsidR="009F005E" w:rsidRPr="00DD66B0" w:rsidRDefault="009F005E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49F07610" w14:textId="0F334328" w:rsidR="002338C0" w:rsidRPr="00DD66B0" w:rsidRDefault="00A522F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Antalet p</w:t>
            </w:r>
            <w:r w:rsidR="002338C0" w:rsidRPr="00DD66B0">
              <w:rPr>
                <w:rFonts w:asciiTheme="majorHAnsi" w:hAnsiTheme="majorHAnsi" w:cstheme="majorHAnsi"/>
              </w:rPr>
              <w:t xml:space="preserve">atienter 65 år eller äldre </w:t>
            </w:r>
            <w:r w:rsidR="00AA68A3" w:rsidRPr="00DD66B0">
              <w:rPr>
                <w:rFonts w:asciiTheme="majorHAnsi" w:hAnsiTheme="majorHAnsi" w:cstheme="majorHAnsi"/>
              </w:rPr>
              <w:t xml:space="preserve">med hemsjukvård samt boende på SÄBO </w:t>
            </w:r>
            <w:r w:rsidR="006A6E7B" w:rsidRPr="00DD66B0">
              <w:rPr>
                <w:rFonts w:asciiTheme="majorHAnsi" w:hAnsiTheme="majorHAnsi" w:cstheme="majorHAnsi"/>
              </w:rPr>
              <w:t>som</w:t>
            </w:r>
            <w:r w:rsidR="002338C0" w:rsidRPr="00DD66B0">
              <w:rPr>
                <w:rFonts w:asciiTheme="majorHAnsi" w:hAnsiTheme="majorHAnsi" w:cstheme="majorHAnsi"/>
              </w:rPr>
              <w:t xml:space="preserve"> få</w:t>
            </w:r>
            <w:r w:rsidR="006A6E7B" w:rsidRPr="00DD66B0">
              <w:rPr>
                <w:rFonts w:asciiTheme="majorHAnsi" w:hAnsiTheme="majorHAnsi" w:cstheme="majorHAnsi"/>
              </w:rPr>
              <w:t>r</w:t>
            </w:r>
            <w:r w:rsidR="002338C0" w:rsidRPr="00DD66B0">
              <w:rPr>
                <w:rFonts w:asciiTheme="majorHAnsi" w:hAnsiTheme="majorHAnsi" w:cstheme="majorHAnsi"/>
              </w:rPr>
              <w:t xml:space="preserve"> en fördjupad läkemedelsgenomgång</w:t>
            </w:r>
            <w:r w:rsidR="006A6E7B" w:rsidRPr="00DD66B0">
              <w:rPr>
                <w:rFonts w:asciiTheme="majorHAnsi" w:hAnsiTheme="majorHAnsi" w:cstheme="majorHAnsi"/>
              </w:rPr>
              <w:t xml:space="preserve"> ska ök</w:t>
            </w:r>
            <w:r w:rsidR="005B0CB5" w:rsidRPr="00DD66B0">
              <w:rPr>
                <w:rFonts w:asciiTheme="majorHAnsi" w:hAnsiTheme="majorHAnsi" w:cstheme="majorHAnsi"/>
              </w:rPr>
              <w:t>a</w:t>
            </w:r>
          </w:p>
          <w:p w14:paraId="5241FDD9" w14:textId="77777777" w:rsidR="005B0CB5" w:rsidRPr="00DD66B0" w:rsidRDefault="005B0CB5">
            <w:pPr>
              <w:rPr>
                <w:rFonts w:asciiTheme="majorHAnsi" w:hAnsiTheme="majorHAnsi" w:cstheme="majorHAnsi"/>
              </w:rPr>
            </w:pPr>
          </w:p>
          <w:p w14:paraId="7C4BF014" w14:textId="28EE1FAD" w:rsidR="005B0CB5" w:rsidRPr="00DD66B0" w:rsidRDefault="005B0C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5" w:type="dxa"/>
          </w:tcPr>
          <w:p w14:paraId="63AD113A" w14:textId="7F12EB2F" w:rsidR="002338C0" w:rsidRDefault="002338C0">
            <w:pPr>
              <w:rPr>
                <w:rFonts w:asciiTheme="majorHAnsi" w:hAnsiTheme="majorHAnsi" w:cstheme="majorHAnsi"/>
              </w:rPr>
            </w:pPr>
          </w:p>
          <w:p w14:paraId="084630D2" w14:textId="0B1F390E" w:rsidR="00AB7111" w:rsidRPr="00DD66B0" w:rsidRDefault="00ED6712">
            <w:pPr>
              <w:rPr>
                <w:rFonts w:asciiTheme="majorHAnsi" w:hAnsiTheme="majorHAnsi" w:cstheme="majorHAnsi"/>
              </w:rPr>
            </w:pPr>
            <w:hyperlink r:id="rId32" w:history="1">
              <w:r w:rsidR="00AB7111">
                <w:rPr>
                  <w:rStyle w:val="Hyperlnk"/>
                </w:rPr>
                <w:t>Läkemedelsstatistik - RVN Intranät</w:t>
              </w:r>
            </w:hyperlink>
          </w:p>
        </w:tc>
      </w:tr>
      <w:tr w:rsidR="001848E3" w:rsidRPr="00DD66B0" w14:paraId="6F9AFEF9" w14:textId="77777777" w:rsidTr="005B0CB5">
        <w:tc>
          <w:tcPr>
            <w:tcW w:w="4664" w:type="dxa"/>
          </w:tcPr>
          <w:p w14:paraId="61B91D87" w14:textId="01F372DC" w:rsidR="001848E3" w:rsidRPr="00DD66B0" w:rsidRDefault="001848E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Basala hygienrutiner och klädregler</w:t>
            </w:r>
          </w:p>
        </w:tc>
        <w:tc>
          <w:tcPr>
            <w:tcW w:w="4665" w:type="dxa"/>
          </w:tcPr>
          <w:p w14:paraId="1252BB9B" w14:textId="6955DFC8" w:rsidR="00C302F8" w:rsidRPr="00DD66B0" w:rsidRDefault="00C302F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3AE5788A" w14:textId="5A79C56A" w:rsidR="006456C5" w:rsidRPr="00DD66B0" w:rsidRDefault="006456C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Att genom följsamhet till basala hygienrutiner och klädregler (BHK) förebygga smittspridning och minimera risken för uppkomst av vårdrelaterade infektioner. </w:t>
            </w:r>
          </w:p>
          <w:p w14:paraId="0C9769E6" w14:textId="77777777" w:rsidR="00AA3E15" w:rsidRPr="00DD66B0" w:rsidRDefault="00AA3E15">
            <w:pPr>
              <w:rPr>
                <w:rFonts w:asciiTheme="majorHAnsi" w:hAnsiTheme="majorHAnsi" w:cstheme="majorHAnsi"/>
              </w:rPr>
            </w:pPr>
          </w:p>
          <w:p w14:paraId="5EF4FBCE" w14:textId="56DB4B45" w:rsidR="006456C5" w:rsidRPr="00DD66B0" w:rsidRDefault="006456C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Läs mer</w:t>
            </w:r>
          </w:p>
          <w:p w14:paraId="35E38B08" w14:textId="5C6F97C1" w:rsidR="006456C5" w:rsidRPr="00DD66B0" w:rsidRDefault="00ED6712">
            <w:pPr>
              <w:rPr>
                <w:rFonts w:asciiTheme="majorHAnsi" w:hAnsiTheme="majorHAnsi" w:cstheme="majorHAnsi"/>
              </w:rPr>
            </w:pPr>
            <w:hyperlink r:id="rId33" w:history="1">
              <w:r w:rsidR="006456C5" w:rsidRPr="00DD66B0">
                <w:rPr>
                  <w:rFonts w:asciiTheme="majorHAnsi" w:hAnsiTheme="majorHAnsi" w:cstheme="majorHAnsi"/>
                  <w:color w:val="0000FF"/>
                  <w:u w:val="single"/>
                </w:rPr>
                <w:t>Basala hygienrutiner och klädregler - RVN Intranät</w:t>
              </w:r>
            </w:hyperlink>
          </w:p>
          <w:p w14:paraId="5279E269" w14:textId="6CEED685" w:rsidR="001848E3" w:rsidRPr="00DD66B0" w:rsidRDefault="006456C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</w:t>
            </w:r>
            <w:r w:rsidR="00652496" w:rsidRPr="00DD66B0">
              <w:rPr>
                <w:rFonts w:asciiTheme="majorHAnsi" w:hAnsiTheme="majorHAnsi" w:cstheme="majorHAnsi"/>
                <w:b/>
                <w:bCs/>
              </w:rPr>
              <w:t>l</w:t>
            </w:r>
          </w:p>
          <w:p w14:paraId="15AEB989" w14:textId="277D7C25" w:rsidR="00652496" w:rsidRPr="00DD66B0" w:rsidRDefault="0065249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BHK ska ske två gånger per år samt en handlingsplan ska skrivas om &lt;90% följsamhet inte är uppnått</w:t>
            </w:r>
          </w:p>
        </w:tc>
        <w:tc>
          <w:tcPr>
            <w:tcW w:w="4665" w:type="dxa"/>
          </w:tcPr>
          <w:p w14:paraId="1FE0417D" w14:textId="77777777" w:rsidR="00652496" w:rsidRPr="00DD66B0" w:rsidRDefault="00652496">
            <w:pPr>
              <w:rPr>
                <w:rFonts w:asciiTheme="majorHAnsi" w:hAnsiTheme="majorHAnsi" w:cstheme="majorHAnsi"/>
              </w:rPr>
            </w:pPr>
          </w:p>
          <w:p w14:paraId="38033DDC" w14:textId="77777777" w:rsidR="00652496" w:rsidRPr="00DD66B0" w:rsidRDefault="00652496">
            <w:pPr>
              <w:rPr>
                <w:rFonts w:asciiTheme="majorHAnsi" w:hAnsiTheme="majorHAnsi" w:cstheme="majorHAnsi"/>
              </w:rPr>
            </w:pPr>
          </w:p>
          <w:p w14:paraId="08BB9C67" w14:textId="55F3FF17" w:rsidR="001848E3" w:rsidRPr="00DD66B0" w:rsidRDefault="001848E3">
            <w:pPr>
              <w:rPr>
                <w:rFonts w:asciiTheme="majorHAnsi" w:hAnsiTheme="majorHAnsi" w:cstheme="majorHAnsi"/>
              </w:rPr>
            </w:pPr>
          </w:p>
          <w:bookmarkStart w:id="0" w:name="_Hlk151464987"/>
          <w:p w14:paraId="6B10690D" w14:textId="22AE32A9" w:rsidR="006456C5" w:rsidRPr="00DD66B0" w:rsidRDefault="00897662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fldChar w:fldCharType="begin"/>
            </w:r>
            <w:r w:rsidRPr="00DD66B0">
              <w:rPr>
                <w:rFonts w:asciiTheme="majorHAnsi" w:hAnsiTheme="majorHAnsi" w:cstheme="majorHAnsi"/>
              </w:rPr>
              <w:instrText>HYPERLINK "https://intranat.rvn.se/sv/information-och-arbetssatt/vardens-arbetssatt/vardhygien/matningar-och-resultat/"</w:instrText>
            </w:r>
            <w:r w:rsidRPr="00DD66B0">
              <w:rPr>
                <w:rFonts w:asciiTheme="majorHAnsi" w:hAnsiTheme="majorHAnsi" w:cstheme="majorHAnsi"/>
              </w:rPr>
            </w:r>
            <w:r w:rsidRPr="00DD66B0">
              <w:rPr>
                <w:rFonts w:asciiTheme="majorHAnsi" w:hAnsiTheme="majorHAnsi" w:cstheme="majorHAnsi"/>
              </w:rPr>
              <w:fldChar w:fldCharType="separate"/>
            </w:r>
            <w:r w:rsidR="006456C5" w:rsidRPr="00DD66B0">
              <w:rPr>
                <w:rFonts w:asciiTheme="majorHAnsi" w:hAnsiTheme="majorHAnsi" w:cstheme="majorHAnsi"/>
                <w:color w:val="0000FF"/>
                <w:u w:val="single"/>
              </w:rPr>
              <w:t>Mätningar och resultat - RVN Intranät</w:t>
            </w:r>
            <w:r w:rsidRPr="00DD66B0">
              <w:rPr>
                <w:rFonts w:asciiTheme="majorHAnsi" w:hAnsiTheme="majorHAnsi" w:cstheme="majorHAnsi"/>
                <w:color w:val="0000FF"/>
                <w:u w:val="single"/>
              </w:rPr>
              <w:fldChar w:fldCharType="end"/>
            </w:r>
            <w:bookmarkEnd w:id="0"/>
          </w:p>
        </w:tc>
      </w:tr>
      <w:tr w:rsidR="001848E3" w:rsidRPr="00DD66B0" w14:paraId="265A169C" w14:textId="77777777" w:rsidTr="005B0CB5">
        <w:tc>
          <w:tcPr>
            <w:tcW w:w="4664" w:type="dxa"/>
          </w:tcPr>
          <w:p w14:paraId="28347BFD" w14:textId="55A145E2" w:rsidR="001848E3" w:rsidRPr="00DD66B0" w:rsidRDefault="001848E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Antibiotikaförskrivning</w:t>
            </w:r>
            <w:r w:rsidR="00AB7111">
              <w:rPr>
                <w:rFonts w:asciiTheme="majorHAnsi" w:hAnsiTheme="majorHAnsi" w:cstheme="majorHAnsi"/>
                <w:b/>
                <w:bCs/>
              </w:rPr>
              <w:t>/STRAMA</w:t>
            </w:r>
          </w:p>
        </w:tc>
        <w:tc>
          <w:tcPr>
            <w:tcW w:w="4665" w:type="dxa"/>
          </w:tcPr>
          <w:p w14:paraId="7597A5BD" w14:textId="55BE3A6C" w:rsidR="001848E3" w:rsidRPr="00DD66B0" w:rsidRDefault="002971A1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765A9560" w14:textId="3A96D349" w:rsidR="003919D8" w:rsidRPr="00DD66B0" w:rsidRDefault="004B7375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</w:rPr>
              <w:t>Minskad antibiotikaresistens</w:t>
            </w:r>
          </w:p>
          <w:p w14:paraId="7BBDF1A1" w14:textId="0A09141E" w:rsidR="003919D8" w:rsidRPr="00DD66B0" w:rsidRDefault="003919D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351FA4B2" w14:textId="77777777" w:rsidR="002971A1" w:rsidRDefault="00123B24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Ett reflekterade antibiotikamöte med analys om </w:t>
            </w:r>
            <w:proofErr w:type="gramStart"/>
            <w:r w:rsidRPr="00DD66B0">
              <w:rPr>
                <w:rFonts w:asciiTheme="majorHAnsi" w:hAnsiTheme="majorHAnsi" w:cstheme="majorHAnsi"/>
              </w:rPr>
              <w:t>individu</w:t>
            </w:r>
            <w:r w:rsidR="004B7375" w:rsidRPr="00DD66B0">
              <w:rPr>
                <w:rFonts w:asciiTheme="majorHAnsi" w:hAnsiTheme="majorHAnsi" w:cstheme="majorHAnsi"/>
              </w:rPr>
              <w:t>ell</w:t>
            </w:r>
            <w:r w:rsidRPr="00DD66B0">
              <w:rPr>
                <w:rFonts w:asciiTheme="majorHAnsi" w:hAnsiTheme="majorHAnsi" w:cstheme="majorHAnsi"/>
              </w:rPr>
              <w:t xml:space="preserve"> förskrivningsuppgiftsdata</w:t>
            </w:r>
            <w:proofErr w:type="gramEnd"/>
            <w:r w:rsidRPr="00DD66B0">
              <w:rPr>
                <w:rFonts w:asciiTheme="majorHAnsi" w:hAnsiTheme="majorHAnsi" w:cstheme="majorHAnsi"/>
              </w:rPr>
              <w:t xml:space="preserve"> per år.</w:t>
            </w:r>
          </w:p>
          <w:p w14:paraId="44263A37" w14:textId="77777777" w:rsidR="00DD66B0" w:rsidRDefault="00DD66B0" w:rsidP="005B0CB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085512F" w14:textId="19FE1988" w:rsidR="00DD66B0" w:rsidRPr="00DD66B0" w:rsidRDefault="00DD66B0" w:rsidP="005B0CB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665" w:type="dxa"/>
          </w:tcPr>
          <w:p w14:paraId="718001B0" w14:textId="41394BB1" w:rsidR="00AB7111" w:rsidRDefault="00DD66B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Uppgifter från </w:t>
            </w:r>
            <w:r w:rsidR="00AB7111">
              <w:rPr>
                <w:rFonts w:asciiTheme="majorHAnsi" w:hAnsiTheme="majorHAnsi" w:cstheme="majorHAnsi"/>
              </w:rPr>
              <w:t>smittskydd</w:t>
            </w:r>
          </w:p>
          <w:p w14:paraId="15883B5D" w14:textId="47DC8250" w:rsidR="001848E3" w:rsidRPr="00DD66B0" w:rsidRDefault="00DD66B0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848E3" w:rsidRPr="00DD66B0" w14:paraId="2931048C" w14:textId="77777777" w:rsidTr="005B0CB5">
        <w:tc>
          <w:tcPr>
            <w:tcW w:w="4664" w:type="dxa"/>
          </w:tcPr>
          <w:p w14:paraId="21A0F49B" w14:textId="0C22A835" w:rsidR="001848E3" w:rsidRPr="00DD66B0" w:rsidRDefault="001848E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Läkemedel</w:t>
            </w:r>
          </w:p>
        </w:tc>
        <w:tc>
          <w:tcPr>
            <w:tcW w:w="4665" w:type="dxa"/>
          </w:tcPr>
          <w:p w14:paraId="68513D64" w14:textId="77777777" w:rsidR="00761569" w:rsidRPr="00DD66B0" w:rsidRDefault="00761569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11E3C98B" w14:textId="388FA528" w:rsidR="001848E3" w:rsidRPr="00DD66B0" w:rsidRDefault="00761569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lastRenderedPageBreak/>
              <w:t>Länets kvalitetsindikationer för läkemedel</w:t>
            </w:r>
            <w:r w:rsidR="002971A1" w:rsidRPr="00DD66B0">
              <w:rPr>
                <w:rFonts w:asciiTheme="majorHAnsi" w:hAnsiTheme="majorHAnsi" w:cstheme="majorHAnsi"/>
              </w:rPr>
              <w:t>s syfte är att</w:t>
            </w:r>
            <w:r w:rsidRPr="00DD66B0">
              <w:rPr>
                <w:rFonts w:asciiTheme="majorHAnsi" w:hAnsiTheme="majorHAnsi" w:cstheme="majorHAnsi"/>
              </w:rPr>
              <w:t xml:space="preserve"> uppnå en god, säker, effektiv och jämlik läkemedelsterapi och för att utvärdera och förbättra läkemedelsanvändningen samt även som ett verktyg för lokalt, professionellt lärande och utveckling av vården </w:t>
            </w:r>
          </w:p>
          <w:p w14:paraId="76E60BE1" w14:textId="77777777" w:rsidR="00761569" w:rsidRPr="00DD66B0" w:rsidRDefault="00761569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36D4A7D0" w14:textId="2EAB8EFF" w:rsidR="002971A1" w:rsidRPr="00DD66B0" w:rsidRDefault="00761569" w:rsidP="005B0CB5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32 poäng</w:t>
            </w:r>
          </w:p>
        </w:tc>
        <w:tc>
          <w:tcPr>
            <w:tcW w:w="4665" w:type="dxa"/>
          </w:tcPr>
          <w:p w14:paraId="31F78ACF" w14:textId="7540227B" w:rsidR="001848E3" w:rsidRDefault="001848E3">
            <w:pPr>
              <w:rPr>
                <w:rFonts w:asciiTheme="majorHAnsi" w:hAnsiTheme="majorHAnsi" w:cstheme="majorHAnsi"/>
              </w:rPr>
            </w:pPr>
          </w:p>
          <w:p w14:paraId="1736B7AC" w14:textId="28241C02" w:rsidR="00AB7111" w:rsidRPr="00DD66B0" w:rsidRDefault="00ED6712">
            <w:pPr>
              <w:rPr>
                <w:rFonts w:asciiTheme="majorHAnsi" w:hAnsiTheme="majorHAnsi" w:cstheme="majorHAnsi"/>
              </w:rPr>
            </w:pPr>
            <w:hyperlink r:id="rId34" w:history="1">
              <w:r w:rsidR="00AB7111">
                <w:rPr>
                  <w:rStyle w:val="Hyperlnk"/>
                </w:rPr>
                <w:t>Läkemedelsstatistik - RVN Intranät</w:t>
              </w:r>
            </w:hyperlink>
          </w:p>
        </w:tc>
      </w:tr>
      <w:tr w:rsidR="001848E3" w:rsidRPr="00DD66B0" w14:paraId="004A424A" w14:textId="77777777" w:rsidTr="005B0CB5">
        <w:tc>
          <w:tcPr>
            <w:tcW w:w="4664" w:type="dxa"/>
          </w:tcPr>
          <w:p w14:paraId="58883823" w14:textId="360B90B3" w:rsidR="001848E3" w:rsidRPr="00DD66B0" w:rsidRDefault="001848E3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Samverkan</w:t>
            </w:r>
          </w:p>
        </w:tc>
        <w:tc>
          <w:tcPr>
            <w:tcW w:w="4665" w:type="dxa"/>
          </w:tcPr>
          <w:p w14:paraId="5A180DE3" w14:textId="77777777" w:rsidR="00D66D38" w:rsidRPr="00DD66B0" w:rsidRDefault="00D66D38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Syfte</w:t>
            </w:r>
          </w:p>
          <w:p w14:paraId="5C247EAC" w14:textId="19DB8B1A" w:rsidR="001848E3" w:rsidRPr="00DD66B0" w:rsidRDefault="002971A1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d</w:t>
            </w:r>
            <w:r w:rsidR="001848E3" w:rsidRPr="00DD66B0">
              <w:rPr>
                <w:rFonts w:asciiTheme="majorHAnsi" w:hAnsiTheme="majorHAnsi" w:cstheme="majorHAnsi"/>
              </w:rPr>
              <w:t>elta i de lokala lokal samverkansgruppe</w:t>
            </w:r>
            <w:r w:rsidRPr="00DD66B0">
              <w:rPr>
                <w:rFonts w:asciiTheme="majorHAnsi" w:hAnsiTheme="majorHAnsi" w:cstheme="majorHAnsi"/>
              </w:rPr>
              <w:t>rna</w:t>
            </w:r>
            <w:r w:rsidR="001848E3" w:rsidRPr="00DD66B0">
              <w:rPr>
                <w:rFonts w:asciiTheme="majorHAnsi" w:hAnsiTheme="majorHAnsi" w:cstheme="majorHAnsi"/>
              </w:rPr>
              <w:t>, LSG</w:t>
            </w:r>
            <w:r w:rsidRPr="00DD66B0">
              <w:rPr>
                <w:rFonts w:asciiTheme="majorHAnsi" w:hAnsiTheme="majorHAnsi" w:cstheme="majorHAnsi"/>
              </w:rPr>
              <w:t xml:space="preserve"> ger en öka</w:t>
            </w:r>
            <w:r w:rsidR="004B7375" w:rsidRPr="00DD66B0">
              <w:rPr>
                <w:rFonts w:asciiTheme="majorHAnsi" w:hAnsiTheme="majorHAnsi" w:cstheme="majorHAnsi"/>
              </w:rPr>
              <w:t>d</w:t>
            </w:r>
            <w:r w:rsidRPr="00DD66B0">
              <w:rPr>
                <w:rFonts w:asciiTheme="majorHAnsi" w:hAnsiTheme="majorHAnsi" w:cstheme="majorHAnsi"/>
              </w:rPr>
              <w:t xml:space="preserve"> samverkan</w:t>
            </w:r>
            <w:r w:rsidR="004B7375" w:rsidRPr="00DD66B0">
              <w:rPr>
                <w:rFonts w:asciiTheme="majorHAnsi" w:hAnsiTheme="majorHAnsi" w:cstheme="majorHAnsi"/>
              </w:rPr>
              <w:t>/samsyn</w:t>
            </w:r>
            <w:r w:rsidRPr="00DD66B0">
              <w:rPr>
                <w:rFonts w:asciiTheme="majorHAnsi" w:hAnsiTheme="majorHAnsi" w:cstheme="majorHAnsi"/>
              </w:rPr>
              <w:t xml:space="preserve"> mellan primärvård-kommunen och slutna vården</w:t>
            </w:r>
          </w:p>
          <w:p w14:paraId="5E03E02C" w14:textId="77777777" w:rsidR="002971A1" w:rsidRPr="00DD66B0" w:rsidRDefault="002971A1">
            <w:pPr>
              <w:rPr>
                <w:rFonts w:asciiTheme="majorHAnsi" w:hAnsiTheme="majorHAnsi" w:cstheme="majorHAnsi"/>
                <w:b/>
                <w:bCs/>
              </w:rPr>
            </w:pPr>
            <w:r w:rsidRPr="00DD66B0">
              <w:rPr>
                <w:rFonts w:asciiTheme="majorHAnsi" w:hAnsiTheme="majorHAnsi" w:cstheme="majorHAnsi"/>
                <w:b/>
                <w:bCs/>
              </w:rPr>
              <w:t>Mål</w:t>
            </w:r>
          </w:p>
          <w:p w14:paraId="7CDE8947" w14:textId="574A7A6F" w:rsidR="002971A1" w:rsidRPr="00DD66B0" w:rsidRDefault="002971A1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Att delta i den lokal samverkansgruppen</w:t>
            </w:r>
          </w:p>
        </w:tc>
        <w:tc>
          <w:tcPr>
            <w:tcW w:w="4665" w:type="dxa"/>
          </w:tcPr>
          <w:p w14:paraId="00455E96" w14:textId="7F419F8D" w:rsidR="001848E3" w:rsidRPr="00DD66B0" w:rsidRDefault="00652496">
            <w:pPr>
              <w:rPr>
                <w:rFonts w:asciiTheme="majorHAnsi" w:hAnsiTheme="majorHAnsi" w:cstheme="majorHAnsi"/>
              </w:rPr>
            </w:pPr>
            <w:r w:rsidRPr="00DD66B0">
              <w:rPr>
                <w:rFonts w:asciiTheme="majorHAnsi" w:hAnsiTheme="majorHAnsi" w:cstheme="majorHAnsi"/>
              </w:rPr>
              <w:t>Besvaras av verksamheterna</w:t>
            </w:r>
          </w:p>
        </w:tc>
      </w:tr>
    </w:tbl>
    <w:p w14:paraId="2BD1E2EE" w14:textId="77777777" w:rsidR="009E4762" w:rsidRPr="00DD66B0" w:rsidRDefault="009E4762">
      <w:pPr>
        <w:rPr>
          <w:rFonts w:asciiTheme="majorHAnsi" w:hAnsiTheme="majorHAnsi" w:cstheme="majorHAnsi"/>
        </w:rPr>
      </w:pPr>
    </w:p>
    <w:sectPr w:rsidR="009E4762" w:rsidRPr="00DD66B0" w:rsidSect="00FE4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6"/>
    <w:rsid w:val="00014923"/>
    <w:rsid w:val="00033878"/>
    <w:rsid w:val="000B6F82"/>
    <w:rsid w:val="000D0AB9"/>
    <w:rsid w:val="000D5A86"/>
    <w:rsid w:val="001165EB"/>
    <w:rsid w:val="00123B24"/>
    <w:rsid w:val="00147808"/>
    <w:rsid w:val="001848E3"/>
    <w:rsid w:val="001B7B25"/>
    <w:rsid w:val="001C25CB"/>
    <w:rsid w:val="001E480E"/>
    <w:rsid w:val="001F1420"/>
    <w:rsid w:val="002338C0"/>
    <w:rsid w:val="0027313A"/>
    <w:rsid w:val="002971A1"/>
    <w:rsid w:val="002A2E06"/>
    <w:rsid w:val="003919D8"/>
    <w:rsid w:val="003B04B4"/>
    <w:rsid w:val="003B184B"/>
    <w:rsid w:val="003B7340"/>
    <w:rsid w:val="003C6786"/>
    <w:rsid w:val="004038DE"/>
    <w:rsid w:val="004230DB"/>
    <w:rsid w:val="00434A66"/>
    <w:rsid w:val="00444735"/>
    <w:rsid w:val="004741E8"/>
    <w:rsid w:val="004B7375"/>
    <w:rsid w:val="004D18AB"/>
    <w:rsid w:val="004E79CC"/>
    <w:rsid w:val="004F0BD9"/>
    <w:rsid w:val="004F3A4D"/>
    <w:rsid w:val="005B0CB5"/>
    <w:rsid w:val="005C05EB"/>
    <w:rsid w:val="005C2CD8"/>
    <w:rsid w:val="00601802"/>
    <w:rsid w:val="00615893"/>
    <w:rsid w:val="006456C5"/>
    <w:rsid w:val="00652496"/>
    <w:rsid w:val="00670DBA"/>
    <w:rsid w:val="00671A00"/>
    <w:rsid w:val="00696B47"/>
    <w:rsid w:val="006A0857"/>
    <w:rsid w:val="006A6E7B"/>
    <w:rsid w:val="00721D31"/>
    <w:rsid w:val="00761569"/>
    <w:rsid w:val="00775419"/>
    <w:rsid w:val="007C1B4D"/>
    <w:rsid w:val="007C30F3"/>
    <w:rsid w:val="00817E4B"/>
    <w:rsid w:val="00826642"/>
    <w:rsid w:val="00897662"/>
    <w:rsid w:val="008C6122"/>
    <w:rsid w:val="009363ED"/>
    <w:rsid w:val="009D3538"/>
    <w:rsid w:val="009D5028"/>
    <w:rsid w:val="009D7575"/>
    <w:rsid w:val="009E4762"/>
    <w:rsid w:val="009F005E"/>
    <w:rsid w:val="00A337E9"/>
    <w:rsid w:val="00A522F5"/>
    <w:rsid w:val="00AA3E15"/>
    <w:rsid w:val="00AA68A3"/>
    <w:rsid w:val="00AB7111"/>
    <w:rsid w:val="00AD2F52"/>
    <w:rsid w:val="00B168EF"/>
    <w:rsid w:val="00BB2AFD"/>
    <w:rsid w:val="00C00C2F"/>
    <w:rsid w:val="00C227EE"/>
    <w:rsid w:val="00C302F8"/>
    <w:rsid w:val="00C76B6D"/>
    <w:rsid w:val="00C90944"/>
    <w:rsid w:val="00CC60AF"/>
    <w:rsid w:val="00D0364C"/>
    <w:rsid w:val="00D143A0"/>
    <w:rsid w:val="00D54C23"/>
    <w:rsid w:val="00D66D38"/>
    <w:rsid w:val="00D76B3C"/>
    <w:rsid w:val="00D9300A"/>
    <w:rsid w:val="00DB17A0"/>
    <w:rsid w:val="00DD548E"/>
    <w:rsid w:val="00DD66B0"/>
    <w:rsid w:val="00E112AA"/>
    <w:rsid w:val="00E36FF3"/>
    <w:rsid w:val="00E919E6"/>
    <w:rsid w:val="00EA54CB"/>
    <w:rsid w:val="00ED6712"/>
    <w:rsid w:val="00F16EA5"/>
    <w:rsid w:val="00F76910"/>
    <w:rsid w:val="00FA3F22"/>
    <w:rsid w:val="00FB130B"/>
    <w:rsid w:val="00FE3AFD"/>
    <w:rsid w:val="00FE4206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697B"/>
  <w15:chartTrackingRefBased/>
  <w15:docId w15:val="{62D92047-D7B9-46C6-ADF0-3CC6131F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E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nhideWhenUsed/>
    <w:rsid w:val="00FE420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0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vet.rvn.se/Reports/powerbi/Kapitering/Kapitering%20-%20V%C3%A5rdpengsers%C3%A4ttning" TargetMode="External"/><Relationship Id="rId13" Type="http://schemas.openxmlformats.org/officeDocument/2006/relationships/hyperlink" Target="https://www.socialstyrelsen.se/globalassets/sharepoint-dokument/artikelkatalog/meddelandeblad/2021-7-7474.pdf" TargetMode="External"/><Relationship Id="rId18" Type="http://schemas.openxmlformats.org/officeDocument/2006/relationships/hyperlink" Target="https://skr.se/vantetiderivarden/omvantetider/omvardgaranti.43558.html" TargetMode="External"/><Relationship Id="rId26" Type="http://schemas.openxmlformats.org/officeDocument/2006/relationships/hyperlink" Target="https://medrave.rvn.se/WebRave4/Pages/NPK/NPKOverview.aspx?Chapter=NPKOverview&amp;NodeId=-2&amp;UID=B199BAD336C6B7EDB05AE3255384B43C7E740735E3FE517678D1AEBE8173B284F37630BBA376AD353903166CA48100F9E4FE7177F2EB5077F28A0152ACBAF47ABCF233C5F5C4C0D90BBF6CFFE5C6E3A9E2F42A3F&amp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ranat.rvn.se/sv/information-och-arbetssatt/vardens-arbetssatt/folkhalsa---halsoframjande-arbete/halsosamtalhalsoundersokning/" TargetMode="External"/><Relationship Id="rId34" Type="http://schemas.openxmlformats.org/officeDocument/2006/relationships/hyperlink" Target="https://intranat.rvn.se/sv/information-och-arbetssatt/ledning-och-styrning/planering-och-uppfoljning/beslutsstod-statistik-och-rapporter/analys-och-uppfoljning-statistik---rapporter/lakemedelsstatistik/" TargetMode="External"/><Relationship Id="rId7" Type="http://schemas.openxmlformats.org/officeDocument/2006/relationships/hyperlink" Target="https://www.scb.se/vara-tjanster/bestall-data-och-statistik/regionala-statistikprodukter/care-need-index-cni/" TargetMode="External"/><Relationship Id="rId12" Type="http://schemas.openxmlformats.org/officeDocument/2006/relationships/hyperlink" Target="https://www.rvn.se/sv/for-vardgivare/lol-och-lof/" TargetMode="External"/><Relationship Id="rId17" Type="http://schemas.openxmlformats.org/officeDocument/2006/relationships/hyperlink" Target="https://skr.se/vantetiderivarden.46246.html" TargetMode="External"/><Relationship Id="rId25" Type="http://schemas.openxmlformats.org/officeDocument/2006/relationships/hyperlink" Target="https://medrave.rvn.se/WebRave4/Pages/NPK/NPKOverview.aspx?Chapter=NPKOverview&amp;NodeId=-2&amp;UID=B199BAD336C6B7EDB05AE3255384B43C7E740735E3FE517678D1AEBE8173B284F37630BBA376AD353903166CA48100F9E4FE7177F2EB5077F28A0152ACBAF47ABCF233C5F5C4C0D90BBF6CFFE5C6E3A9E2F42A3F&amp;" TargetMode="External"/><Relationship Id="rId33" Type="http://schemas.openxmlformats.org/officeDocument/2006/relationships/hyperlink" Target="https://intranat.rvn.se/sv/information-och-arbetssatt/vardens-arbetssatt/vardhygien/basala-hygienrutiner-och-kladregl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lvet.rvn.se/Reports/powerbi/V%C3%A4ntetider/Prim%C3%A4rv%C3%A5rden/Prim%C3%A4rv%C3%A5rden%20v%C3%A4ntetider" TargetMode="External"/><Relationship Id="rId20" Type="http://schemas.openxmlformats.org/officeDocument/2006/relationships/hyperlink" Target="https://skr.se/vantetiderivarden.46246.html" TargetMode="External"/><Relationship Id="rId29" Type="http://schemas.openxmlformats.org/officeDocument/2006/relationships/hyperlink" Target="https://medrave.rvn.se/WebRave4/Pages/NPK/NPKOverview.aspx?Chapter=NPKOverview&amp;NodeId=-2&amp;UID=B199BAD336C6B7EDB05AE3255384B43C7E740735E3FE517678D1AEBE8173B284F37630BBA376AD353903166CA48100F9E4FE7177F2EB5077F28A0152ACBAF47ABCF233C5F5C4C0D90BBF6CFFE5C6E3A9E2F42A3F&amp;" TargetMode="External"/><Relationship Id="rId1" Type="http://schemas.openxmlformats.org/officeDocument/2006/relationships/styles" Target="styles.xml"/><Relationship Id="rId6" Type="http://schemas.openxmlformats.org/officeDocument/2006/relationships/hyperlink" Target="https://valvet.rvn.se/Reports/powerbi/Kapitering/Kapitering%20-%20V%C3%A5rdpengsers%C3%A4ttning" TargetMode="External"/><Relationship Id="rId11" Type="http://schemas.openxmlformats.org/officeDocument/2006/relationships/hyperlink" Target="https://valvet.rvn.se/Reports/powerbi/V%C3%A5rd/V%C3%A5rdkontakter" TargetMode="External"/><Relationship Id="rId24" Type="http://schemas.openxmlformats.org/officeDocument/2006/relationships/hyperlink" Target="https://valvet.rvn.se/Reports/powerbi/Levnadsvanor/Statistik%20LvA" TargetMode="External"/><Relationship Id="rId32" Type="http://schemas.openxmlformats.org/officeDocument/2006/relationships/hyperlink" Target="https://intranat.rvn.se/sv/information-och-arbetssatt/ledning-och-styrning/planering-och-uppfoljning/beslutsstod-statistik-och-rapporter/analys-och-uppfoljning-statistik---rapporter/lakemedelsstatistik/" TargetMode="External"/><Relationship Id="rId5" Type="http://schemas.openxmlformats.org/officeDocument/2006/relationships/hyperlink" Target="https://skr.se/skr/demokratiledningstyrning/driftformer/valfrihetssystemochersattningsmodeller/halsoochsjukvardvalfrihetssystemersattningsmodeller/ersattningsmodelleriprimarvard/riskjusteringsjukdomsbordaacg.28898.html" TargetMode="External"/><Relationship Id="rId15" Type="http://schemas.openxmlformats.org/officeDocument/2006/relationships/hyperlink" Target="https://skr.se/vantetiderivarden/omvantetider/omvardgaranti.43558.html" TargetMode="External"/><Relationship Id="rId23" Type="http://schemas.openxmlformats.org/officeDocument/2006/relationships/hyperlink" Target="https://www.rvn.se/sv/Vard-o-halsa/folkhalsa/Sjukdomsforebyggande-arbete-inom-Primarvarden/" TargetMode="External"/><Relationship Id="rId28" Type="http://schemas.openxmlformats.org/officeDocument/2006/relationships/hyperlink" Target="https://medrave.rvn.se/WebRave4/Pages/NPK/NPKOverview.aspx?Chapter=NPKOverview&amp;NodeId=-2&amp;UID=B199BAD336C6B7EDB05AE3255384B43C7E740735E3FE517678D1AEBE8173B284F37630BBA376AD353903166CA48100F9E4FE7177F2EB5077F28A0152ACBAF47ABCF233C5F5C4C0D90BBF6CFFE5C6E3A9E2F42A3F&amp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alvet.rvn.se/Reports/powerbi/V%C3%A5rd/Listning/Listning" TargetMode="External"/><Relationship Id="rId19" Type="http://schemas.openxmlformats.org/officeDocument/2006/relationships/hyperlink" Target="https://valvet.rvn.se/Reports/powerbi/V%C3%A4ntetider/Prim%C3%A4rv%C3%A5rden/Prim%C3%A4rv%C3%A5rden%20v%C3%A4ntetider" TargetMode="External"/><Relationship Id="rId31" Type="http://schemas.openxmlformats.org/officeDocument/2006/relationships/hyperlink" Target="https://www.rvn.se/sv/delplatser/2022-mitt-lakemedel/mitt-lakemedel/behandlingsomraden/aldre-och-lakemedel/lakemedelsgenomgangar/" TargetMode="External"/><Relationship Id="rId4" Type="http://schemas.openxmlformats.org/officeDocument/2006/relationships/hyperlink" Target="https://valvet.rvn.se/Reports/powerbi/V%C3%A5rd/Listning/Listning" TargetMode="External"/><Relationship Id="rId9" Type="http://schemas.openxmlformats.org/officeDocument/2006/relationships/hyperlink" Target="https://valvet.rvn.se/Reports/powerbi/V%C3%A5rd/Listning/Listning" TargetMode="External"/><Relationship Id="rId14" Type="http://schemas.openxmlformats.org/officeDocument/2006/relationships/hyperlink" Target="https://medrave.rvn.se/WebRave4/Pages/Common/WelcomeNewDesign.aspx?DisableRegularLogin=1&amp;UID=B199BAD336C6B7EDB05AE3255384B43C7E740735E3FE517678D1AEBE8173B284F37630BBA376AD353903166CA48100F9E4FE7177F2EB5077F28A0152ACBAF47ABCF233C5F5C4C0D90BBF6CFFE5C6E3A9E2F42A3F" TargetMode="External"/><Relationship Id="rId22" Type="http://schemas.openxmlformats.org/officeDocument/2006/relationships/hyperlink" Target="https://valvet.rvn.se/Reports/browse/Levnadsvanor" TargetMode="External"/><Relationship Id="rId27" Type="http://schemas.openxmlformats.org/officeDocument/2006/relationships/hyperlink" Target="https://medrave.rvn.se/WebRave4/Pages/NPK/NPKOverview.aspx?Chapter=NPKOverview&amp;NodeId=-2&amp;UID=B199BAD336C6B7EDB05AE3255384B43C7E740735E3FE517678D1AEBE8173B284F37630BBA376AD353903166CA48100F9E4FE7177F2EB5077F28A0152ACBAF47ABCF233C5F5C4C0D90BBF6CFFE5C6E3A9E2F42A3F&amp;" TargetMode="External"/><Relationship Id="rId30" Type="http://schemas.openxmlformats.org/officeDocument/2006/relationships/hyperlink" Target="https://medrave.rvn.se/WebRave4/Pages/NPK/NPKOverview.aspx?Chapter=NPKOverview&amp;NodeId=-2&amp;UID=B199BAD336C6B7EDB05AE3255384B43C7E740735E3FE517678D1AEBE8173B284F37630BBA376AD353903166CA48100F9E4FE7177F2EB5077F28A0152ACBAF47ABCF233C5F5C4C0D90BBF6CFFE5C6E3A9E2F42A3F&amp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2201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Billberg</dc:creator>
  <cp:keywords/>
  <dc:description/>
  <cp:lastModifiedBy>Eva Billberg</cp:lastModifiedBy>
  <cp:revision>3</cp:revision>
  <dcterms:created xsi:type="dcterms:W3CDTF">2025-02-12T12:22:00Z</dcterms:created>
  <dcterms:modified xsi:type="dcterms:W3CDTF">2025-02-12T12:26:00Z</dcterms:modified>
</cp:coreProperties>
</file>